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rPr>
        <w:t>政协</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rPr>
        <w:t>政协</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一、办公室。</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协调各位主席、副主席及各专委会的工作；（二）各种文件、会议纪要及各种资料的起草、印发、传递；（三）财务工作及后勤服务；（四）主席会议、常委会议及全体会议的组织；（五）对内对外的联络联谊；（六）与县委办、县人大办、县政府办工作的协调联系；（七）常委会议和主席会议及领导交办的其它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二、提案委员会</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制定政协全体会议期间提案工作方案和提案委员会年度工作计划；（二）依照《提案条例》的规定，组织征集提案，并对提案审查立案，协商确定承办单位；（三）对提案办理工作进行检查和督促，对办理不符合要求的，及时商请承办单位重新办理；（四）对提案进行综合分析，采取多种形式向中共香河县委、香河县人民政府及有关</w:t>
      </w:r>
      <w:r>
        <w:rPr>
          <w:rFonts w:hint="eastAsia" w:ascii="仿宋" w:hAnsi="仿宋" w:eastAsia="仿宋" w:cs="仿宋"/>
          <w:sz w:val="32"/>
          <w:szCs w:val="32"/>
          <w:lang w:eastAsia="zh-CN"/>
        </w:rPr>
        <w:t>单位</w:t>
      </w:r>
      <w:r>
        <w:rPr>
          <w:rFonts w:hint="eastAsia" w:ascii="仿宋" w:hAnsi="仿宋" w:eastAsia="仿宋" w:cs="仿宋"/>
          <w:sz w:val="32"/>
          <w:szCs w:val="32"/>
        </w:rPr>
        <w:t>反映重要意见和建议；（五）加强与县委办、县人大办、县政府办、县政协办以及各提案承办单位的联系与沟通；（六）加强与政协委员、有关人民团体、无党派人士以及政协其它专门委员会的联系与协作；（七）做好社情民意的征集、编发、督办、反馈工作，架起党委、政府联系人民群众的桥梁和纽带；（八）做好提案和社情民意工作的宣传报道，加强与各地政协提案委的联系交流，促进工作；（九）向政协全体会议、常委会议、主席会议报告工作；（十）承办常委会议和主席会议及领导交办的其它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三、科技经济委员会。</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制定年度工作计划并认真组织实施；（二）组织本委委员围绕全县经济建设、科技工作开展调查、视察、考察活动。组织指导科技经济委所属的农业组、工业组、经济组开展各项活动，加强与委员的联系联络，努力为委员知情明政、履职尽责创造良好条件；（三）组织实施全体会议、常委会议、主席会议确定的重点课题调研工作；（四）撰写调研报告、建议案、提案，积极反映社情民意。做好县政协全体会议、常委会议相关材料的准备工作；（五）与县委、县政府及有关</w:t>
      </w:r>
      <w:r>
        <w:rPr>
          <w:rFonts w:hint="eastAsia" w:ascii="仿宋" w:hAnsi="仿宋" w:eastAsia="仿宋" w:cs="仿宋"/>
          <w:sz w:val="32"/>
          <w:szCs w:val="32"/>
          <w:lang w:eastAsia="zh-CN"/>
        </w:rPr>
        <w:t>单位</w:t>
      </w:r>
      <w:r>
        <w:rPr>
          <w:rFonts w:hint="eastAsia" w:ascii="仿宋" w:hAnsi="仿宋" w:eastAsia="仿宋" w:cs="仿宋"/>
          <w:sz w:val="32"/>
          <w:szCs w:val="32"/>
        </w:rPr>
        <w:t>开展专题协商、对口协商，积极参政议政，建言献策；（六）搞好年度总结，并向主席会议、常委会议报告工作；（七）承办常委会议、主席会议及领导交办的其它工作。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四、社会发展委员会</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制定年度工作计划并认真组织实施；（二）组织本委委员围绕全县社会生活的热点、难点、重点问题开展调研、视察、考察活动。组织指导社会发展委所属的群团组、民宗台侨组、教文体组和医药卫生组开展各项活动，加强与委员的联系联络，努力为委员知情明政、履职尽责创造良好条件；（三）组织实施全体会议、常委会议、主席会议确定的重点课题的调研工作；（四）撰写调研报告、建议案、提案，积极反映社情民意。做好县政协全体会议、常委会议相关材料的准备工作；（五）与县委、县政府及有关</w:t>
      </w:r>
      <w:r>
        <w:rPr>
          <w:rFonts w:hint="eastAsia" w:ascii="仿宋" w:hAnsi="仿宋" w:eastAsia="仿宋" w:cs="仿宋"/>
          <w:sz w:val="32"/>
          <w:szCs w:val="32"/>
          <w:lang w:eastAsia="zh-CN"/>
        </w:rPr>
        <w:t>单位</w:t>
      </w:r>
      <w:r>
        <w:rPr>
          <w:rFonts w:hint="eastAsia" w:ascii="仿宋" w:hAnsi="仿宋" w:eastAsia="仿宋" w:cs="仿宋"/>
          <w:sz w:val="32"/>
          <w:szCs w:val="32"/>
        </w:rPr>
        <w:t>开展专题协商、对口协商，积极参政议政，建言献策；（六）文史工作及宣传报道政协重要工作、重大活动和委员中的典型事迹，并负责档案管理；（七）组织委员学习，定期印发《学习资料》，提高委员的理论修养和参政议政水平；（八）搞好年度总结，并向常委会议、主席会议报告工作；（九）承办常委会议、主席会议及领导交办的其它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仿宋_GB2312" w:cs="Times New Roman"/>
                <w:b/>
              </w:rPr>
            </w:pPr>
            <w:r>
              <w:rPr>
                <w:rFonts w:hint="eastAsia" w:ascii="方正书宋_GBK" w:eastAsia="方正书宋_GBK"/>
              </w:rPr>
              <w:t>中国人民政治协商会议河北省香河县委员会本级</w:t>
            </w:r>
          </w:p>
        </w:tc>
        <w:tc>
          <w:tcPr>
            <w:tcW w:w="1134" w:type="dxa"/>
            <w:shd w:val="clear" w:color="auto" w:fill="auto"/>
            <w:vAlign w:val="center"/>
          </w:tcPr>
          <w:p>
            <w:pPr>
              <w:spacing w:line="300" w:lineRule="exact"/>
              <w:jc w:val="center"/>
              <w:rPr>
                <w:rFonts w:ascii="Times New Roman" w:hAnsi="Times New Roman" w:eastAsia="仿宋_GB2312" w:cs="Times New Roman"/>
                <w:b/>
              </w:rPr>
            </w:pPr>
            <w:r>
              <w:rPr>
                <w:rFonts w:hint="eastAsia" w:ascii="方正书宋_GBK" w:eastAsia="方正书宋_GBK"/>
              </w:rPr>
              <w:t>行政</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正处级</w:t>
            </w:r>
          </w:p>
        </w:tc>
        <w:tc>
          <w:tcPr>
            <w:tcW w:w="2902" w:type="dxa"/>
            <w:shd w:val="clear" w:color="auto" w:fill="auto"/>
            <w:vAlign w:val="center"/>
          </w:tcPr>
          <w:p>
            <w:pPr>
              <w:spacing w:line="300" w:lineRule="exact"/>
              <w:jc w:val="center"/>
              <w:rPr>
                <w:rFonts w:ascii="Times New Roman" w:hAnsi="Times New Roman" w:eastAsia="仿宋_GB2312" w:cs="Times New Roman"/>
                <w:b/>
              </w:rPr>
            </w:pPr>
            <w:r>
              <w:rPr>
                <w:rFonts w:hint="eastAsia" w:ascii="方正书宋_GBK" w:eastAsia="方正书宋_GBK"/>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预算的编制实行综合预算制度，即全部收入和支出都反映在预算中。香河县</w:t>
      </w:r>
      <w:r>
        <w:rPr>
          <w:rFonts w:hint="eastAsia" w:ascii="Times New Roman" w:hAnsi="Times New Roman" w:eastAsia="仿宋_GB2312" w:cs="Times New Roman"/>
          <w:sz w:val="32"/>
          <w:szCs w:val="32"/>
        </w:rPr>
        <w:t>政协</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683.37</w:t>
      </w:r>
      <w:r>
        <w:rPr>
          <w:rFonts w:ascii="Times New Roman" w:hAnsi="Times New Roman" w:eastAsia="仿宋_GB2312" w:cs="Times New Roman"/>
          <w:sz w:val="32"/>
          <w:szCs w:val="32"/>
        </w:rPr>
        <w:t>万元，其中：一般公共预算收入683.37万元，基金预算收入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，上年结转</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rPr>
        <w:t>政协</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683.37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577.37</w:t>
      </w:r>
      <w:r>
        <w:rPr>
          <w:rFonts w:ascii="Times New Roman" w:hAnsi="Times New Roman" w:eastAsia="仿宋_GB2312" w:cs="Times New Roman"/>
          <w:sz w:val="32"/>
          <w:szCs w:val="32"/>
        </w:rPr>
        <w:t>万元，包括人员类项目经费452.62万元和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124.74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106</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106万元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委员活动费、编印文史资料费、老干部慰问费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683.37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32.54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32.54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工资福利</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2年，我机关运行经费共计安排124.74万元，主要用于</w:t>
      </w:r>
      <w:r>
        <w:rPr>
          <w:rFonts w:hint="eastAsia" w:ascii="Times New Roman" w:hAnsi="Times New Roman" w:eastAsia="仿宋_GB2312" w:cs="Times New Roman"/>
          <w:sz w:val="32"/>
          <w:szCs w:val="32"/>
        </w:rPr>
        <w:t>县政协</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财政拨款“三公”经费预算安排23.75万元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9.5</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w:t>
      </w:r>
      <w:r>
        <w:rPr>
          <w:rFonts w:ascii="Times New Roman" w:hAnsi="Times New Roman" w:eastAsia="仿宋_GB2312" w:cs="Times New Roman"/>
          <w:sz w:val="32"/>
          <w:szCs w:val="32"/>
        </w:rPr>
        <w:t>1万元，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w:t>
      </w:r>
      <w:r>
        <w:rPr>
          <w:rFonts w:ascii="Times New Roman" w:hAnsi="Times New Roman" w:eastAsia="仿宋_GB2312" w:cs="Times New Roman"/>
          <w:sz w:val="32"/>
          <w:szCs w:val="32"/>
        </w:rPr>
        <w:t>1万元（其中：公务用车购置费</w:t>
      </w:r>
      <w:r>
        <w:rPr>
          <w:rFonts w:hint="eastAsia" w:ascii="Times New Roman" w:hAnsi="Times New Roman" w:eastAsia="仿宋_GB2312" w:cs="Times New Roman"/>
          <w:sz w:val="32"/>
          <w:szCs w:val="32"/>
        </w:rPr>
        <w:t>不变</w:t>
      </w:r>
      <w:r>
        <w:rPr>
          <w:rFonts w:ascii="Times New Roman" w:hAnsi="Times New Roman" w:eastAsia="仿宋_GB2312" w:cs="Times New Roman"/>
          <w:sz w:val="32"/>
          <w:szCs w:val="32"/>
        </w:rPr>
        <w:t>，公务用车运维费减</w:t>
      </w:r>
      <w:r>
        <w:rPr>
          <w:rFonts w:hint="eastAsia" w:ascii="Times New Roman" w:hAnsi="Times New Roman" w:eastAsia="仿宋_GB2312" w:cs="Times New Roman"/>
          <w:sz w:val="32"/>
          <w:szCs w:val="32"/>
        </w:rPr>
        <w:t>少</w:t>
      </w:r>
      <w:r>
        <w:rPr>
          <w:rFonts w:ascii="Times New Roman" w:hAnsi="Times New Roman" w:eastAsia="仿宋_GB2312" w:cs="Times New Roman"/>
          <w:sz w:val="32"/>
          <w:szCs w:val="32"/>
        </w:rPr>
        <w:t>1万元)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与202</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（一）政治协商。分为政协会议和协商民主2项活动，主要内容是就县委、县政府中心工作以及政治、经济、文化、社会和生态文明中的重要问题在决策之前进行协商和就决策执行过程中的重要问题进行协商。</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民主监督。分为监督事务和提案工作2项活动，主要内容是有效履行民主监督职责，发挥好协调关系、汇聚力量、建言献策、服务大局的作用。通过意见、建议、批评的方式对国家法律法规的实施，中央和省市重大方针政策的贯彻执行，县委、县政府的工作进行政治监督。</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参政议政。分为专题调研和社情民意2项活动。主要内容是通过对县委、县政府中心工作以及人民群众普遍关心的问题，开展调查研究，反映社情民意，进行协商讨论，以调研报告、建议案或其他形式，向县委、县政府提出意见和建议。</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政协事务管理。分为综合业务管理和综合事务管理。主要内容是县政协自身建设、理论研究以及宣传工作，与县内外有关单位的联系协调；负责机关机构编制、人事任免、人员培训、考核奖惩、工资福利，后勤保障、经费资产管理、基建，接待、离退休人员服务，承办县政协主席、副主席、秘书长交办的其他事项。</w:t>
      </w:r>
    </w:p>
    <w:p>
      <w:pPr>
        <w:spacing w:line="584" w:lineRule="exact"/>
        <w:ind w:firstLine="643" w:firstLineChars="200"/>
        <w:rPr>
          <w:rFonts w:ascii="仿宋" w:hAnsi="仿宋" w:eastAsia="仿宋" w:cs="仿宋"/>
          <w:b/>
          <w:sz w:val="32"/>
          <w:szCs w:val="32"/>
        </w:rPr>
      </w:pPr>
      <w:r>
        <w:rPr>
          <w:rFonts w:hint="eastAsia" w:ascii="仿宋" w:hAnsi="仿宋" w:eastAsia="仿宋" w:cs="仿宋"/>
          <w:b/>
          <w:sz w:val="32"/>
          <w:szCs w:val="32"/>
        </w:rPr>
        <w:t>（二）分项绩效目标</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政治协商。分为政协会议和协商民主2项活动，主要内容是就县委、县政府中心工作以及政治、经济、文化、社会和生态文明中的重要问题在决策之前进行协商和就决策执行过程中的重要问题进行协商。绩效目标是完善各项会议制度，规范会议程序，提高会议质量，提高政治协商水平。</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民主监督。分为监督事务和提案工作2项活动，主要内容是有效履行民主监督职责，发挥好协调关系、汇聚力量、建言献策、服务大局的作用。通过意见、建议、批评的方式对国家法律法规的实施，中央和省市重大方针政策的贯彻执行，县委、县政府的工作进行政治监督。绩效目标是完善民主监督机制，畅通民主监督渠道，建立健全知情、沟通制度，将民主监督寓于委员提案、进行视察、参与工作检查等活动中，提高民主监督质量和成效。</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参政议政。分为专题调研和社情民意2项活动。主要内容是通过对县委、县政府中心工作以及人民群众普遍关心的问题，开展调查研究，反映社情民意，进行协商讨论，以调研报告、建议案或其他形式，向县委、县政府提出意见和建议。绩效目标是发挥政协作为扩大社会各界有序参与的重要渠道作用，探索开展活动的新方法新途径，充分调动委员参政议政积极，向县委、县政府提出高质量的建议案。</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政协事务管理。分为综合业务管理和综合事务管理。主要内容是县政协自身建设、理论研究以及宣传工作，与县内外有关单位的联系协调；负责机关机构编制、人事任免、人员培训、考核奖惩、工资福利，后勤保障、经费资产管理、基建，接待、离退休人员服务，承办县政协主席、副主席、秘书长交办的其他事项。绩效目标是政协自身建设质量更加扎实，工作科学化水平进一步提升。文史资料的社会功能增强，理论研究成果服务履职作用明显。机关基本设施设备正常运转、信息化保障、老干部服务保障能力进一步提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560" w:firstLineChars="200"/>
        <w:jc w:val="left"/>
        <w:rPr>
          <w:rFonts w:ascii="仿宋" w:hAnsi="仿宋" w:eastAsia="仿宋" w:cs="仿宋"/>
          <w:sz w:val="32"/>
          <w:szCs w:val="32"/>
        </w:rPr>
      </w:pPr>
      <w:r>
        <w:rPr>
          <w:rFonts w:eastAsia="方正仿宋_GBK"/>
          <w:sz w:val="28"/>
        </w:rPr>
        <w:t>（</w:t>
      </w:r>
      <w:r>
        <w:rPr>
          <w:rFonts w:hint="eastAsia" w:ascii="仿宋" w:hAnsi="仿宋" w:eastAsia="仿宋" w:cs="仿宋"/>
          <w:sz w:val="32"/>
          <w:szCs w:val="32"/>
        </w:rPr>
        <w:t>一）加强理论武装。组织和推动广大政协委员继续深入学习党的十九大精神，学习中央和省市县委重大决策部署，学习宪法和重要法律法规等知识，在把握关键点、理解创新点、找准着力点和贯彻落实上下功夫，提升把大局、定方向、观大势、谋大事的能力，提高运用科学理论分析判断形势、研究解决问题的能力，切实把思想和行动统一到中央和省市县委确定的目标任务上来，把智慧和力量凝聚到为全面深化改革和全面建成小康社会作贡献上来。</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充分发挥党组在政协工作中的领导核心作用。坚定不移地贯彻执行中央关于人民政协的方针政策和决策部署，增强大局意识，强化法治思维，提高政治把握能力。把履职为民作为工作的出发点和落脚点，提高联系群众、服务群众的能力。坚持民主集中制原则，发扬求同存异、体谅包容的优良传统，贯彻民主协商、平等议事的工作原则，以民主的作风团结人，提高合作共事能力。坚持求真务实，加强对政协工作重大问题的研究，推动党风廉政建设主体责任和监督责任的落实，提高抓大事、管全局、带队伍的能力，为高起点、高水平履职提供坚强政治保证。</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激发委员的内生力。实现委员联络全员化、常态化、规范化，为委员履职尽责、发挥主体作用创造良好条件。强化委员学习培训，完善委员履职信息库，健全委员履职管理办法，加强委员队伍建设。尊重和保障委员民主权利，鼓励委员讲真话、建诤言，及时反映真实情况，勇于提出建议和批评，推动各项改革发展举措落到实处。引导委员自觉践行社会主义核心价值观，弘扬法治理念，锤炼道德品行，改进工作作风，切实发挥在政协工作中的主体作用、本职工作中的带头作用和界别群众中的代表作用，自觉树立和维护良好形象。</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推动工作方法创新。探索创新例会组织方式，最大限度地激发委员履职热情。编印委员风采，扩大政协影响。创新建言成果转化方式，综合利用调研报告、委员提案、大会发言、反映社情民意信息等多种途径，为党委政府科学决策提供参考，切实提高履职实效。建立政协智库，把热爱政协工作、积极参加政协活动、善于提出真知灼见的委员组织起来，吸收富有经验的领导干部、优秀专家学者和具有代表性的各界人士参与，形成议政建言的骨干力量。机关要强化创新思维、创新意识，坚持在继承中前进，在前进中开拓，用创新精神推动各项经常性工作实现新发展。</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五）加强机关建设。适应政协履职能力现代化的新要求，全面加强机关党的思想建设、组织建设、作风建设、制度建设和反腐倡廉建设，努力打造“学习型、服务型、创新型、廉洁型、和谐型”政协机关。通过强化思想政治教育和职业道德教育，严格党的组织生活，抓好学习培训等方式，着力提高干部队伍综合素质；通过完善制度抓承诺，健全机制抓督查，强化责任抓落实，赏罚分明抓典型等途径，加强干部队伍管理；通过严明工作纪律，细化工作标准，实行工作问责等措施，切实转变干部队伍作风。</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（六）全年工作活动所需资金来源于公共财政预算拨款。</w:t>
      </w: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753"/>
        <w:gridCol w:w="2316"/>
        <w:gridCol w:w="1483"/>
        <w:gridCol w:w="543"/>
        <w:gridCol w:w="608"/>
        <w:gridCol w:w="690"/>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75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31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4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04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753" w:type="dxa"/>
            <w:vMerge w:val="continue"/>
            <w:tcBorders>
              <w:tl2br w:val="nil"/>
              <w:tr2bl w:val="nil"/>
            </w:tcBorders>
            <w:vAlign w:val="center"/>
          </w:tcPr>
          <w:p/>
        </w:tc>
        <w:tc>
          <w:tcPr>
            <w:tcW w:w="2316"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0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9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04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75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组织委员调研视察</w:t>
            </w:r>
          </w:p>
        </w:tc>
        <w:tc>
          <w:tcPr>
            <w:tcW w:w="2316"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提高委员履职能力</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大于等于4次为优，小于4次大于等于3次为良，小于3次大于等于2次为中，小于2次为差。</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60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4.00</w:t>
            </w:r>
          </w:p>
        </w:tc>
        <w:tc>
          <w:tcPr>
            <w:tcW w:w="69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次</w:t>
            </w:r>
          </w:p>
        </w:tc>
        <w:tc>
          <w:tcPr>
            <w:tcW w:w="104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75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及时率</w:t>
            </w:r>
          </w:p>
        </w:tc>
        <w:tc>
          <w:tcPr>
            <w:tcW w:w="2316"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本年度及时完成各项项目。</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大于等于97%为优，小于97%大于等于90%为良，小于90%大于等于85%为中，小于85%为差。</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60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97.00</w:t>
            </w:r>
          </w:p>
        </w:tc>
        <w:tc>
          <w:tcPr>
            <w:tcW w:w="69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百分比</w:t>
            </w:r>
          </w:p>
        </w:tc>
        <w:tc>
          <w:tcPr>
            <w:tcW w:w="104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75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完成率</w:t>
            </w:r>
          </w:p>
        </w:tc>
        <w:tc>
          <w:tcPr>
            <w:tcW w:w="2316"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按照要求和计划完成研究任务的项目在所有立项项目中的比例（百分比）</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大于等于97%为优，小于97%大于等于90%为良，小于90%大于等于85%为中，小于85%为差。</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60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97.00</w:t>
            </w:r>
          </w:p>
        </w:tc>
        <w:tc>
          <w:tcPr>
            <w:tcW w:w="69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百分比</w:t>
            </w:r>
          </w:p>
        </w:tc>
        <w:tc>
          <w:tcPr>
            <w:tcW w:w="104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历史依据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75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各个项目的成本</w:t>
            </w:r>
          </w:p>
        </w:tc>
        <w:tc>
          <w:tcPr>
            <w:tcW w:w="2316"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总项目的成本</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小于等于106万元为优，大于106万元小于110万元为良，大于110万元小于等于115万元为中，大于115元为差。</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60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106.00</w:t>
            </w:r>
          </w:p>
        </w:tc>
        <w:tc>
          <w:tcPr>
            <w:tcW w:w="69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万元</w:t>
            </w:r>
          </w:p>
        </w:tc>
        <w:tc>
          <w:tcPr>
            <w:tcW w:w="104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可持续影响指标</w:t>
            </w:r>
          </w:p>
        </w:tc>
        <w:tc>
          <w:tcPr>
            <w:tcW w:w="75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长期性</w:t>
            </w:r>
          </w:p>
        </w:tc>
        <w:tc>
          <w:tcPr>
            <w:tcW w:w="2316"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扩大政协影响力、提高委员履职能力、改善办公环境。</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大于等于12个月为优，小于12个月大于等于11个月为良，小于11个月大于等于10个月为中，小于10个月为差。</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60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12.00</w:t>
            </w:r>
          </w:p>
        </w:tc>
        <w:tc>
          <w:tcPr>
            <w:tcW w:w="69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月</w:t>
            </w:r>
          </w:p>
        </w:tc>
        <w:tc>
          <w:tcPr>
            <w:tcW w:w="104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历史依据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社会效益指标</w:t>
            </w:r>
          </w:p>
        </w:tc>
        <w:tc>
          <w:tcPr>
            <w:tcW w:w="75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推动香河发展</w:t>
            </w:r>
          </w:p>
        </w:tc>
        <w:tc>
          <w:tcPr>
            <w:tcW w:w="2316"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提出利于香河发展的建议和报告</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大于等于11篇为优，小于11篇大于等于9篇为良，小于9篇大于等于7篇为中，小于7篇为差。</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60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11.00</w:t>
            </w:r>
          </w:p>
        </w:tc>
        <w:tc>
          <w:tcPr>
            <w:tcW w:w="69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篇</w:t>
            </w:r>
          </w:p>
        </w:tc>
        <w:tc>
          <w:tcPr>
            <w:tcW w:w="104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历史依据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rPr>
                <w:rFonts w:ascii="方正书宋_GBK" w:eastAsia="方正书宋_GBK"/>
              </w:rPr>
            </w:pPr>
          </w:p>
        </w:tc>
        <w:tc>
          <w:tcPr>
            <w:tcW w:w="753" w:type="dxa"/>
            <w:tcBorders>
              <w:tl2br w:val="nil"/>
              <w:tr2bl w:val="nil"/>
            </w:tcBorders>
            <w:vAlign w:val="center"/>
          </w:tcPr>
          <w:p>
            <w:pPr>
              <w:rPr>
                <w:rFonts w:ascii="方正书宋_GBK" w:eastAsia="方正书宋_GBK"/>
              </w:rPr>
            </w:pPr>
          </w:p>
        </w:tc>
        <w:tc>
          <w:tcPr>
            <w:tcW w:w="2316" w:type="dxa"/>
            <w:tcBorders>
              <w:tl2br w:val="nil"/>
              <w:tr2bl w:val="nil"/>
            </w:tcBorders>
            <w:vAlign w:val="center"/>
          </w:tcPr>
          <w:p>
            <w:pPr>
              <w:jc w:val="left"/>
              <w:rPr>
                <w:rFonts w:ascii="方正书宋_GBK" w:eastAsia="方正书宋_GBK"/>
              </w:rPr>
            </w:pPr>
          </w:p>
        </w:tc>
        <w:tc>
          <w:tcPr>
            <w:tcW w:w="1483" w:type="dxa"/>
            <w:tcBorders>
              <w:tl2br w:val="nil"/>
              <w:tr2bl w:val="nil"/>
            </w:tcBorders>
          </w:tcPr>
          <w:p>
            <w:pPr>
              <w:jc w:val="left"/>
              <w:rPr>
                <w:rFonts w:ascii="方正书宋_GBK" w:eastAsia="方正书宋_GBK"/>
              </w:rPr>
            </w:pPr>
          </w:p>
        </w:tc>
        <w:tc>
          <w:tcPr>
            <w:tcW w:w="543" w:type="dxa"/>
            <w:tcBorders>
              <w:tl2br w:val="nil"/>
              <w:tr2bl w:val="nil"/>
            </w:tcBorders>
            <w:vAlign w:val="center"/>
          </w:tcPr>
          <w:p>
            <w:pPr>
              <w:jc w:val="left"/>
              <w:rPr>
                <w:rFonts w:ascii="方正书宋_GBK" w:eastAsia="方正书宋_GBK"/>
              </w:rPr>
            </w:pPr>
          </w:p>
        </w:tc>
        <w:tc>
          <w:tcPr>
            <w:tcW w:w="608" w:type="dxa"/>
            <w:tcBorders>
              <w:tl2br w:val="nil"/>
              <w:tr2bl w:val="nil"/>
            </w:tcBorders>
            <w:vAlign w:val="center"/>
          </w:tcPr>
          <w:p>
            <w:pPr>
              <w:jc w:val="right"/>
              <w:rPr>
                <w:rFonts w:ascii="方正书宋_GBK" w:eastAsia="方正书宋_GBK"/>
              </w:rPr>
            </w:pPr>
          </w:p>
        </w:tc>
        <w:tc>
          <w:tcPr>
            <w:tcW w:w="690" w:type="dxa"/>
            <w:tcBorders>
              <w:tl2br w:val="nil"/>
              <w:tr2bl w:val="nil"/>
            </w:tcBorders>
            <w:vAlign w:val="center"/>
          </w:tcPr>
          <w:p>
            <w:pPr>
              <w:jc w:val="left"/>
              <w:rPr>
                <w:rFonts w:ascii="方正书宋_GBK" w:eastAsia="方正书宋_GBK"/>
              </w:rPr>
            </w:pPr>
          </w:p>
        </w:tc>
        <w:tc>
          <w:tcPr>
            <w:tcW w:w="1040" w:type="dxa"/>
            <w:tcBorders>
              <w:tl2br w:val="nil"/>
              <w:tr2bl w:val="nil"/>
            </w:tcBorders>
            <w:vAlign w:val="center"/>
          </w:tcPr>
          <w:p>
            <w:pPr>
              <w:jc w:val="lef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服务对象满意度指标</w:t>
            </w:r>
          </w:p>
        </w:tc>
        <w:tc>
          <w:tcPr>
            <w:tcW w:w="753" w:type="dxa"/>
            <w:tcBorders>
              <w:tl2br w:val="nil"/>
              <w:tr2bl w:val="nil"/>
            </w:tcBorders>
            <w:noWrap/>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人员满意度（%）</w:t>
            </w:r>
          </w:p>
        </w:tc>
        <w:tc>
          <w:tcPr>
            <w:tcW w:w="2316" w:type="dxa"/>
            <w:tcBorders>
              <w:tl2br w:val="nil"/>
              <w:tr2bl w:val="nil"/>
            </w:tcBorders>
            <w:noWrap/>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委员、群众、机关人员的满意度</w:t>
            </w:r>
          </w:p>
        </w:tc>
        <w:tc>
          <w:tcPr>
            <w:tcW w:w="1483" w:type="dxa"/>
            <w:tcBorders>
              <w:tl2br w:val="nil"/>
              <w:tr2bl w:val="nil"/>
            </w:tcBorders>
            <w:noWrap/>
          </w:tcPr>
          <w:p>
            <w:pPr>
              <w:widowControl/>
              <w:jc w:val="left"/>
              <w:textAlignment w:val="top"/>
              <w:rPr>
                <w:rFonts w:ascii="方正书宋_GBK" w:eastAsia="方正书宋_GBK"/>
              </w:rPr>
            </w:pPr>
            <w:r>
              <w:rPr>
                <w:rFonts w:hint="eastAsia" w:ascii="宋体" w:hAnsi="宋体" w:cs="宋体"/>
                <w:color w:val="000000"/>
                <w:kern w:val="0"/>
                <w:sz w:val="18"/>
                <w:szCs w:val="18"/>
                <w:lang w:bidi="ar"/>
              </w:rPr>
              <w:t>大于等于97%为优，小于97%大于等于90%为良，小于90%大于等于85%为中，小于85%为差。</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60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97.00</w:t>
            </w:r>
          </w:p>
        </w:tc>
        <w:tc>
          <w:tcPr>
            <w:tcW w:w="69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百分比</w:t>
            </w:r>
          </w:p>
        </w:tc>
        <w:tc>
          <w:tcPr>
            <w:tcW w:w="104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历史依据</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outlineLvl w:val="3"/>
        <w:rPr>
          <w:rFonts w:ascii="方正仿宋_GBK" w:hAnsi="方正仿宋_GBK" w:eastAsia="方正仿宋_GBK" w:cs="方正仿宋_GBK"/>
          <w:color w:val="000000"/>
          <w:sz w:val="28"/>
        </w:rPr>
      </w:pPr>
      <w:bookmarkStart w:id="0" w:name="_Toc_4_4_0000000004"/>
    </w:p>
    <w:p>
      <w:pPr>
        <w:ind w:firstLine="560"/>
        <w:outlineLvl w:val="3"/>
      </w:pPr>
      <w:r>
        <w:rPr>
          <w:rFonts w:ascii="方正仿宋_GBK" w:hAnsi="方正仿宋_GBK" w:eastAsia="方正仿宋_GBK" w:cs="方正仿宋_GBK"/>
          <w:color w:val="000000"/>
          <w:sz w:val="28"/>
        </w:rPr>
        <w:t>1.编印文史资料费绩效目标表</w:t>
      </w:r>
      <w:bookmarkEnd w:id="0"/>
    </w:p>
    <w:p>
      <w:pPr>
        <w:spacing w:line="584" w:lineRule="exact"/>
        <w:ind w:firstLine="640" w:firstLineChars="200"/>
        <w:rPr>
          <w:rFonts w:ascii="Times New Roman" w:hAnsi="Times New Roman" w:eastAsia="黑体" w:cs="Times New Roman"/>
          <w:sz w:val="32"/>
          <w:szCs w:val="32"/>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131001中国人民政治协商会议河北省香河县委员会本级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13102422P00RWHA10002Y</w:t>
            </w:r>
          </w:p>
        </w:tc>
        <w:tc>
          <w:tcPr>
            <w:tcW w:w="1587" w:type="dxa"/>
            <w:vAlign w:val="center"/>
          </w:tcPr>
          <w:p>
            <w:pPr>
              <w:pStyle w:val="15"/>
            </w:pPr>
            <w:r>
              <w:t>项目名称</w:t>
            </w:r>
          </w:p>
        </w:tc>
        <w:tc>
          <w:tcPr>
            <w:tcW w:w="4422" w:type="dxa"/>
            <w:gridSpan w:val="3"/>
            <w:vAlign w:val="center"/>
          </w:tcPr>
          <w:p>
            <w:pPr>
              <w:pStyle w:val="14"/>
            </w:pPr>
            <w:r>
              <w:t>编印文史资料费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27.00</w:t>
            </w:r>
          </w:p>
        </w:tc>
        <w:tc>
          <w:tcPr>
            <w:tcW w:w="1587" w:type="dxa"/>
            <w:vAlign w:val="center"/>
          </w:tcPr>
          <w:p>
            <w:pPr>
              <w:pStyle w:val="15"/>
            </w:pPr>
            <w:r>
              <w:t>其中：财政    资金</w:t>
            </w:r>
          </w:p>
        </w:tc>
        <w:tc>
          <w:tcPr>
            <w:tcW w:w="1304" w:type="dxa"/>
            <w:vAlign w:val="center"/>
          </w:tcPr>
          <w:p>
            <w:pPr>
              <w:pStyle w:val="14"/>
            </w:pPr>
            <w:r>
              <w:t>27.00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业务类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项目数量</w:t>
            </w:r>
          </w:p>
        </w:tc>
        <w:tc>
          <w:tcPr>
            <w:tcW w:w="2891" w:type="dxa"/>
            <w:vAlign w:val="center"/>
          </w:tcPr>
          <w:p>
            <w:pPr>
              <w:pStyle w:val="14"/>
            </w:pPr>
            <w:r>
              <w:t>出版数量</w:t>
            </w:r>
          </w:p>
        </w:tc>
        <w:tc>
          <w:tcPr>
            <w:tcW w:w="1276" w:type="dxa"/>
            <w:vAlign w:val="center"/>
          </w:tcPr>
          <w:p>
            <w:pPr>
              <w:pStyle w:val="14"/>
            </w:pPr>
            <w:r>
              <w:t>6000本</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项目质量</w:t>
            </w:r>
          </w:p>
        </w:tc>
        <w:tc>
          <w:tcPr>
            <w:tcW w:w="2891" w:type="dxa"/>
            <w:vAlign w:val="center"/>
          </w:tcPr>
          <w:p>
            <w:pPr>
              <w:pStyle w:val="14"/>
            </w:pPr>
            <w:r>
              <w:t>降低文稿错误率</w:t>
            </w:r>
          </w:p>
        </w:tc>
        <w:tc>
          <w:tcPr>
            <w:tcW w:w="1276" w:type="dxa"/>
            <w:vAlign w:val="center"/>
          </w:tcPr>
          <w:p>
            <w:pPr>
              <w:pStyle w:val="14"/>
            </w:pPr>
            <w:r>
              <w:t>≤0.01百分比</w:t>
            </w:r>
          </w:p>
        </w:tc>
        <w:tc>
          <w:tcPr>
            <w:tcW w:w="1843"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签订合同</w:t>
            </w:r>
          </w:p>
        </w:tc>
        <w:tc>
          <w:tcPr>
            <w:tcW w:w="2891" w:type="dxa"/>
            <w:vAlign w:val="center"/>
          </w:tcPr>
          <w:p>
            <w:pPr>
              <w:pStyle w:val="14"/>
            </w:pPr>
            <w:r>
              <w:t>签订合同时间</w:t>
            </w:r>
          </w:p>
        </w:tc>
        <w:tc>
          <w:tcPr>
            <w:tcW w:w="1276" w:type="dxa"/>
            <w:vAlign w:val="center"/>
          </w:tcPr>
          <w:p>
            <w:pPr>
              <w:pStyle w:val="14"/>
            </w:pPr>
            <w:r>
              <w:t>6月</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项目资金总投入</w:t>
            </w:r>
          </w:p>
        </w:tc>
        <w:tc>
          <w:tcPr>
            <w:tcW w:w="2891" w:type="dxa"/>
            <w:vAlign w:val="center"/>
          </w:tcPr>
          <w:p>
            <w:pPr>
              <w:pStyle w:val="14"/>
            </w:pPr>
            <w:r>
              <w:t>文史资料的编撰、印刷成本、样稿设计</w:t>
            </w:r>
          </w:p>
        </w:tc>
        <w:tc>
          <w:tcPr>
            <w:tcW w:w="1276" w:type="dxa"/>
            <w:vAlign w:val="center"/>
          </w:tcPr>
          <w:p>
            <w:pPr>
              <w:pStyle w:val="14"/>
            </w:pPr>
            <w:r>
              <w:t>≤27万元</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推动香河历史文化资料传承发展</w:t>
            </w:r>
          </w:p>
        </w:tc>
        <w:tc>
          <w:tcPr>
            <w:tcW w:w="2891" w:type="dxa"/>
            <w:vAlign w:val="center"/>
          </w:tcPr>
          <w:p>
            <w:pPr>
              <w:pStyle w:val="14"/>
            </w:pPr>
            <w:r>
              <w:t>扩大香河文化影响力</w:t>
            </w:r>
          </w:p>
        </w:tc>
        <w:tc>
          <w:tcPr>
            <w:tcW w:w="1276" w:type="dxa"/>
            <w:vAlign w:val="center"/>
          </w:tcPr>
          <w:p>
            <w:pPr>
              <w:pStyle w:val="14"/>
            </w:pPr>
            <w:r>
              <w:t>100百分比</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充分发挥政协文史的作用</w:t>
            </w:r>
          </w:p>
        </w:tc>
        <w:tc>
          <w:tcPr>
            <w:tcW w:w="2891" w:type="dxa"/>
            <w:vAlign w:val="center"/>
          </w:tcPr>
          <w:p>
            <w:pPr>
              <w:pStyle w:val="14"/>
            </w:pPr>
            <w:r>
              <w:t>推动香河文化进一步发展</w:t>
            </w:r>
          </w:p>
        </w:tc>
        <w:tc>
          <w:tcPr>
            <w:tcW w:w="1276" w:type="dxa"/>
            <w:vAlign w:val="center"/>
          </w:tcPr>
          <w:p>
            <w:pPr>
              <w:pStyle w:val="14"/>
            </w:pPr>
            <w:r>
              <w:t>≥1年</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满意度</w:t>
            </w:r>
          </w:p>
        </w:tc>
        <w:tc>
          <w:tcPr>
            <w:tcW w:w="2891" w:type="dxa"/>
            <w:vAlign w:val="center"/>
          </w:tcPr>
          <w:p>
            <w:pPr>
              <w:pStyle w:val="14"/>
            </w:pPr>
            <w:r>
              <w:t>香河文化知名人士、委员满意率</w:t>
            </w:r>
          </w:p>
        </w:tc>
        <w:tc>
          <w:tcPr>
            <w:tcW w:w="1276" w:type="dxa"/>
            <w:vAlign w:val="center"/>
          </w:tcPr>
          <w:p>
            <w:pPr>
              <w:pStyle w:val="14"/>
            </w:pPr>
            <w:r>
              <w:t>≥95百分比</w:t>
            </w:r>
          </w:p>
        </w:tc>
        <w:tc>
          <w:tcPr>
            <w:tcW w:w="1843" w:type="dxa"/>
            <w:vAlign w:val="center"/>
          </w:tcPr>
          <w:p>
            <w:pPr>
              <w:pStyle w:val="14"/>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 w:name="_Toc_4_4_0000000005"/>
      <w:r>
        <w:rPr>
          <w:rFonts w:ascii="方正仿宋_GBK" w:hAnsi="方正仿宋_GBK" w:eastAsia="方正仿宋_GBK" w:cs="方正仿宋_GBK"/>
          <w:color w:val="000000"/>
          <w:sz w:val="28"/>
        </w:rPr>
        <w:t>2.老干部慰问费绩效目标表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131001中国人民政治协商会议河北省香河县委员会本级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13102422P003M6310003C</w:t>
            </w:r>
          </w:p>
        </w:tc>
        <w:tc>
          <w:tcPr>
            <w:tcW w:w="1587" w:type="dxa"/>
            <w:vAlign w:val="center"/>
          </w:tcPr>
          <w:p>
            <w:pPr>
              <w:pStyle w:val="15"/>
            </w:pPr>
            <w:r>
              <w:t>项目名称</w:t>
            </w:r>
          </w:p>
        </w:tc>
        <w:tc>
          <w:tcPr>
            <w:tcW w:w="4422" w:type="dxa"/>
            <w:gridSpan w:val="3"/>
            <w:vAlign w:val="center"/>
          </w:tcPr>
          <w:p>
            <w:pPr>
              <w:pStyle w:val="14"/>
            </w:pPr>
            <w:r>
              <w:t>老干部慰问费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5.00</w:t>
            </w:r>
          </w:p>
        </w:tc>
        <w:tc>
          <w:tcPr>
            <w:tcW w:w="1587" w:type="dxa"/>
            <w:vAlign w:val="center"/>
          </w:tcPr>
          <w:p>
            <w:pPr>
              <w:pStyle w:val="15"/>
            </w:pPr>
            <w:r>
              <w:t>其中：财政    资金</w:t>
            </w:r>
          </w:p>
        </w:tc>
        <w:tc>
          <w:tcPr>
            <w:tcW w:w="1304" w:type="dxa"/>
            <w:vAlign w:val="center"/>
          </w:tcPr>
          <w:p>
            <w:pPr>
              <w:pStyle w:val="14"/>
            </w:pPr>
            <w:r>
              <w:t>5.00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业务类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60%</w:t>
            </w:r>
          </w:p>
        </w:tc>
        <w:tc>
          <w:tcPr>
            <w:tcW w:w="1587" w:type="dxa"/>
            <w:vAlign w:val="center"/>
          </w:tcPr>
          <w:p>
            <w:pPr>
              <w:pStyle w:val="16"/>
            </w:pPr>
            <w:r>
              <w:t xml:space="preserve"> </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慰问退休老干部的人数</w:t>
            </w:r>
          </w:p>
        </w:tc>
        <w:tc>
          <w:tcPr>
            <w:tcW w:w="2891" w:type="dxa"/>
            <w:vAlign w:val="center"/>
          </w:tcPr>
          <w:p>
            <w:pPr>
              <w:pStyle w:val="14"/>
            </w:pPr>
            <w:r>
              <w:t>中秋节、春节来临之际对本单位退休干部开展走访慰问</w:t>
            </w:r>
          </w:p>
        </w:tc>
        <w:tc>
          <w:tcPr>
            <w:tcW w:w="1276" w:type="dxa"/>
            <w:vAlign w:val="center"/>
          </w:tcPr>
          <w:p>
            <w:pPr>
              <w:pStyle w:val="14"/>
            </w:pPr>
            <w:r>
              <w:t>34人</w:t>
            </w:r>
          </w:p>
        </w:tc>
        <w:tc>
          <w:tcPr>
            <w:tcW w:w="1843"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全覆盖、及时性</w:t>
            </w:r>
          </w:p>
        </w:tc>
        <w:tc>
          <w:tcPr>
            <w:tcW w:w="2891" w:type="dxa"/>
            <w:vAlign w:val="center"/>
          </w:tcPr>
          <w:p>
            <w:pPr>
              <w:pStyle w:val="14"/>
            </w:pPr>
            <w:r>
              <w:t>及时地为34个退休老干部送去慰问品</w:t>
            </w:r>
          </w:p>
        </w:tc>
        <w:tc>
          <w:tcPr>
            <w:tcW w:w="1276" w:type="dxa"/>
            <w:vAlign w:val="center"/>
          </w:tcPr>
          <w:p>
            <w:pPr>
              <w:pStyle w:val="14"/>
            </w:pPr>
            <w:r>
              <w:t>100百分比</w:t>
            </w:r>
          </w:p>
        </w:tc>
        <w:tc>
          <w:tcPr>
            <w:tcW w:w="1843" w:type="dxa"/>
            <w:vAlign w:val="center"/>
          </w:tcPr>
          <w:p>
            <w:pPr>
              <w:pStyle w:val="14"/>
            </w:pPr>
            <w:r>
              <w:t>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慰问完成时间</w:t>
            </w:r>
          </w:p>
        </w:tc>
        <w:tc>
          <w:tcPr>
            <w:tcW w:w="2891" w:type="dxa"/>
            <w:vAlign w:val="center"/>
          </w:tcPr>
          <w:p>
            <w:pPr>
              <w:pStyle w:val="14"/>
            </w:pPr>
            <w:r>
              <w:t>中秋节前、春节前</w:t>
            </w:r>
          </w:p>
        </w:tc>
        <w:tc>
          <w:tcPr>
            <w:tcW w:w="1276" w:type="dxa"/>
            <w:vAlign w:val="center"/>
          </w:tcPr>
          <w:p>
            <w:pPr>
              <w:pStyle w:val="14"/>
            </w:pPr>
            <w:r>
              <w:t>3季度</w:t>
            </w:r>
          </w:p>
        </w:tc>
        <w:tc>
          <w:tcPr>
            <w:tcW w:w="1843" w:type="dxa"/>
            <w:vAlign w:val="center"/>
          </w:tcPr>
          <w:p>
            <w:pPr>
              <w:pStyle w:val="14"/>
            </w:pPr>
            <w:r>
              <w:t>实际节日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慰问完成时间</w:t>
            </w:r>
          </w:p>
        </w:tc>
        <w:tc>
          <w:tcPr>
            <w:tcW w:w="2891" w:type="dxa"/>
            <w:vAlign w:val="center"/>
          </w:tcPr>
          <w:p>
            <w:pPr>
              <w:pStyle w:val="14"/>
            </w:pPr>
            <w:r>
              <w:t>中秋节前、春节前</w:t>
            </w:r>
          </w:p>
        </w:tc>
        <w:tc>
          <w:tcPr>
            <w:tcW w:w="1276" w:type="dxa"/>
            <w:vAlign w:val="center"/>
          </w:tcPr>
          <w:p>
            <w:pPr>
              <w:pStyle w:val="14"/>
            </w:pPr>
            <w:r>
              <w:t>4季度</w:t>
            </w:r>
          </w:p>
        </w:tc>
        <w:tc>
          <w:tcPr>
            <w:tcW w:w="1843" w:type="dxa"/>
            <w:vAlign w:val="center"/>
          </w:tcPr>
          <w:p>
            <w:pPr>
              <w:pStyle w:val="14"/>
            </w:pPr>
            <w:r>
              <w:t>实际节日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慰问成本</w:t>
            </w:r>
          </w:p>
        </w:tc>
        <w:tc>
          <w:tcPr>
            <w:tcW w:w="2891" w:type="dxa"/>
            <w:vAlign w:val="center"/>
          </w:tcPr>
          <w:p>
            <w:pPr>
              <w:pStyle w:val="14"/>
            </w:pPr>
            <w:r>
              <w:t>综合事务保障率</w:t>
            </w:r>
          </w:p>
        </w:tc>
        <w:tc>
          <w:tcPr>
            <w:tcW w:w="1276" w:type="dxa"/>
            <w:vAlign w:val="center"/>
          </w:tcPr>
          <w:p>
            <w:pPr>
              <w:pStyle w:val="14"/>
            </w:pPr>
            <w:r>
              <w:t>5万元</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发扬尊老、敬老、爱老的光荣传统</w:t>
            </w:r>
          </w:p>
        </w:tc>
        <w:tc>
          <w:tcPr>
            <w:tcW w:w="2891" w:type="dxa"/>
            <w:vAlign w:val="center"/>
          </w:tcPr>
          <w:p>
            <w:pPr>
              <w:pStyle w:val="14"/>
            </w:pPr>
            <w:r>
              <w:t>凝聚人心促进和谐</w:t>
            </w:r>
          </w:p>
        </w:tc>
        <w:tc>
          <w:tcPr>
            <w:tcW w:w="1276" w:type="dxa"/>
            <w:vAlign w:val="center"/>
          </w:tcPr>
          <w:p>
            <w:pPr>
              <w:pStyle w:val="14"/>
            </w:pPr>
            <w:r>
              <w:t>100百分比</w:t>
            </w:r>
          </w:p>
        </w:tc>
        <w:tc>
          <w:tcPr>
            <w:tcW w:w="1843"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持续时长</w:t>
            </w:r>
          </w:p>
        </w:tc>
        <w:tc>
          <w:tcPr>
            <w:tcW w:w="2891" w:type="dxa"/>
            <w:vAlign w:val="center"/>
          </w:tcPr>
          <w:p>
            <w:pPr>
              <w:pStyle w:val="14"/>
            </w:pPr>
            <w:r>
              <w:t>持续营造全社会关心支持老干部的氛围</w:t>
            </w:r>
          </w:p>
        </w:tc>
        <w:tc>
          <w:tcPr>
            <w:tcW w:w="1276" w:type="dxa"/>
            <w:vAlign w:val="center"/>
          </w:tcPr>
          <w:p>
            <w:pPr>
              <w:pStyle w:val="14"/>
            </w:pPr>
            <w:r>
              <w:t>≥1年</w:t>
            </w:r>
          </w:p>
        </w:tc>
        <w:tc>
          <w:tcPr>
            <w:tcW w:w="1843"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老干部满意率</w:t>
            </w:r>
          </w:p>
        </w:tc>
        <w:tc>
          <w:tcPr>
            <w:tcW w:w="2891" w:type="dxa"/>
            <w:vAlign w:val="center"/>
          </w:tcPr>
          <w:p>
            <w:pPr>
              <w:pStyle w:val="14"/>
            </w:pPr>
            <w:r>
              <w:t>老干部对慰问的综合满意度</w:t>
            </w:r>
          </w:p>
        </w:tc>
        <w:tc>
          <w:tcPr>
            <w:tcW w:w="1276" w:type="dxa"/>
            <w:vAlign w:val="center"/>
          </w:tcPr>
          <w:p>
            <w:pPr>
              <w:pStyle w:val="14"/>
            </w:pPr>
            <w:r>
              <w:t>≥95百分比</w:t>
            </w:r>
          </w:p>
        </w:tc>
        <w:tc>
          <w:tcPr>
            <w:tcW w:w="1843" w:type="dxa"/>
            <w:vAlign w:val="center"/>
          </w:tcPr>
          <w:p>
            <w:pPr>
              <w:pStyle w:val="14"/>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_4_4_0000000006"/>
      <w:r>
        <w:rPr>
          <w:rFonts w:ascii="方正仿宋_GBK" w:hAnsi="方正仿宋_GBK" w:eastAsia="方正仿宋_GBK" w:cs="方正仿宋_GBK"/>
          <w:color w:val="000000"/>
          <w:sz w:val="28"/>
        </w:rPr>
        <w:t>3.日常业务费绩效目标表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131001中国人民政治协商会议河北省香河县委员会本级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13102422P001310100023</w:t>
            </w:r>
          </w:p>
        </w:tc>
        <w:tc>
          <w:tcPr>
            <w:tcW w:w="1587" w:type="dxa"/>
            <w:vAlign w:val="center"/>
          </w:tcPr>
          <w:p>
            <w:pPr>
              <w:pStyle w:val="15"/>
            </w:pPr>
            <w:r>
              <w:t>项目名称</w:t>
            </w:r>
          </w:p>
        </w:tc>
        <w:tc>
          <w:tcPr>
            <w:tcW w:w="4422" w:type="dxa"/>
            <w:gridSpan w:val="3"/>
            <w:vAlign w:val="center"/>
          </w:tcPr>
          <w:p>
            <w:pPr>
              <w:pStyle w:val="14"/>
            </w:pPr>
            <w:r>
              <w:t>日常业务费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18.00</w:t>
            </w:r>
          </w:p>
        </w:tc>
        <w:tc>
          <w:tcPr>
            <w:tcW w:w="1587" w:type="dxa"/>
            <w:vAlign w:val="center"/>
          </w:tcPr>
          <w:p>
            <w:pPr>
              <w:pStyle w:val="15"/>
            </w:pPr>
            <w:r>
              <w:t>其中：财政    资金</w:t>
            </w:r>
          </w:p>
        </w:tc>
        <w:tc>
          <w:tcPr>
            <w:tcW w:w="1304" w:type="dxa"/>
            <w:vAlign w:val="center"/>
          </w:tcPr>
          <w:p>
            <w:pPr>
              <w:pStyle w:val="14"/>
            </w:pPr>
            <w:r>
              <w:t>18.00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业务类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随时维修维护服务</w:t>
            </w:r>
          </w:p>
        </w:tc>
        <w:tc>
          <w:tcPr>
            <w:tcW w:w="2891" w:type="dxa"/>
            <w:vAlign w:val="center"/>
          </w:tcPr>
          <w:p>
            <w:pPr>
              <w:pStyle w:val="14"/>
            </w:pPr>
            <w:r>
              <w:t>高效及时完成</w:t>
            </w:r>
          </w:p>
        </w:tc>
        <w:tc>
          <w:tcPr>
            <w:tcW w:w="1276" w:type="dxa"/>
            <w:vAlign w:val="center"/>
          </w:tcPr>
          <w:p>
            <w:pPr>
              <w:pStyle w:val="14"/>
            </w:pPr>
            <w:r>
              <w:t>1年</w:t>
            </w:r>
          </w:p>
        </w:tc>
        <w:tc>
          <w:tcPr>
            <w:tcW w:w="18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维修维护效果</w:t>
            </w:r>
          </w:p>
        </w:tc>
        <w:tc>
          <w:tcPr>
            <w:tcW w:w="2891" w:type="dxa"/>
            <w:vAlign w:val="center"/>
          </w:tcPr>
          <w:p>
            <w:pPr>
              <w:pStyle w:val="14"/>
            </w:pPr>
            <w:r>
              <w:t>维修后能够正常使用</w:t>
            </w:r>
          </w:p>
        </w:tc>
        <w:tc>
          <w:tcPr>
            <w:tcW w:w="1276" w:type="dxa"/>
            <w:vAlign w:val="center"/>
          </w:tcPr>
          <w:p>
            <w:pPr>
              <w:pStyle w:val="14"/>
            </w:pPr>
            <w:r>
              <w:t>≥90百分比</w:t>
            </w:r>
          </w:p>
        </w:tc>
        <w:tc>
          <w:tcPr>
            <w:tcW w:w="18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日常维护完成时间</w:t>
            </w:r>
          </w:p>
        </w:tc>
        <w:tc>
          <w:tcPr>
            <w:tcW w:w="2891" w:type="dxa"/>
            <w:vAlign w:val="center"/>
          </w:tcPr>
          <w:p>
            <w:pPr>
              <w:pStyle w:val="14"/>
            </w:pPr>
            <w:r>
              <w:t>年底完工</w:t>
            </w:r>
          </w:p>
        </w:tc>
        <w:tc>
          <w:tcPr>
            <w:tcW w:w="1276" w:type="dxa"/>
            <w:vAlign w:val="center"/>
          </w:tcPr>
          <w:p>
            <w:pPr>
              <w:pStyle w:val="14"/>
            </w:pPr>
            <w:r>
              <w:t>1年</w:t>
            </w:r>
          </w:p>
        </w:tc>
        <w:tc>
          <w:tcPr>
            <w:tcW w:w="18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日常维护运转成本</w:t>
            </w:r>
          </w:p>
        </w:tc>
        <w:tc>
          <w:tcPr>
            <w:tcW w:w="2891" w:type="dxa"/>
            <w:vAlign w:val="center"/>
          </w:tcPr>
          <w:p>
            <w:pPr>
              <w:pStyle w:val="14"/>
            </w:pPr>
            <w:r>
              <w:t>设施及时更新，服务保障到位</w:t>
            </w:r>
          </w:p>
        </w:tc>
        <w:tc>
          <w:tcPr>
            <w:tcW w:w="1276" w:type="dxa"/>
            <w:vAlign w:val="center"/>
          </w:tcPr>
          <w:p>
            <w:pPr>
              <w:pStyle w:val="14"/>
            </w:pPr>
            <w:r>
              <w:t>≤18万元</w:t>
            </w:r>
          </w:p>
        </w:tc>
        <w:tc>
          <w:tcPr>
            <w:tcW w:w="18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改善办公环境，提高工作效率</w:t>
            </w:r>
          </w:p>
        </w:tc>
        <w:tc>
          <w:tcPr>
            <w:tcW w:w="2891" w:type="dxa"/>
            <w:vAlign w:val="center"/>
          </w:tcPr>
          <w:p>
            <w:pPr>
              <w:pStyle w:val="14"/>
            </w:pPr>
            <w:r>
              <w:t>机关服务保障能力进一步提升</w:t>
            </w:r>
          </w:p>
        </w:tc>
        <w:tc>
          <w:tcPr>
            <w:tcW w:w="1276" w:type="dxa"/>
            <w:vAlign w:val="center"/>
          </w:tcPr>
          <w:p>
            <w:pPr>
              <w:pStyle w:val="14"/>
            </w:pPr>
            <w:r>
              <w:t>≥90百分比</w:t>
            </w:r>
          </w:p>
        </w:tc>
        <w:tc>
          <w:tcPr>
            <w:tcW w:w="18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通过设立该项目</w:t>
            </w:r>
          </w:p>
        </w:tc>
        <w:tc>
          <w:tcPr>
            <w:tcW w:w="2891" w:type="dxa"/>
            <w:vAlign w:val="center"/>
          </w:tcPr>
          <w:p>
            <w:pPr>
              <w:pStyle w:val="14"/>
            </w:pPr>
            <w:r>
              <w:t>机关基本设施设备正常运转、工作高效开展</w:t>
            </w:r>
          </w:p>
        </w:tc>
        <w:tc>
          <w:tcPr>
            <w:tcW w:w="1276" w:type="dxa"/>
            <w:vAlign w:val="center"/>
          </w:tcPr>
          <w:p>
            <w:pPr>
              <w:pStyle w:val="14"/>
            </w:pPr>
            <w:r>
              <w:t>≥90百分比</w:t>
            </w:r>
          </w:p>
        </w:tc>
        <w:tc>
          <w:tcPr>
            <w:tcW w:w="18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单位职工满意度</w:t>
            </w:r>
          </w:p>
        </w:tc>
        <w:tc>
          <w:tcPr>
            <w:tcW w:w="2891" w:type="dxa"/>
            <w:vAlign w:val="center"/>
          </w:tcPr>
          <w:p>
            <w:pPr>
              <w:pStyle w:val="14"/>
            </w:pPr>
            <w:r>
              <w:t>工作人员工作积极性得到提高</w:t>
            </w:r>
          </w:p>
        </w:tc>
        <w:tc>
          <w:tcPr>
            <w:tcW w:w="1276" w:type="dxa"/>
            <w:vAlign w:val="center"/>
          </w:tcPr>
          <w:p>
            <w:pPr>
              <w:pStyle w:val="14"/>
            </w:pPr>
            <w:r>
              <w:t>≥90百分比</w:t>
            </w:r>
          </w:p>
        </w:tc>
        <w:tc>
          <w:tcPr>
            <w:tcW w:w="1843" w:type="dxa"/>
            <w:vAlign w:val="center"/>
          </w:tcPr>
          <w:p>
            <w:pPr>
              <w:pStyle w:val="14"/>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7"/>
      <w:r>
        <w:rPr>
          <w:rFonts w:ascii="方正仿宋_GBK" w:hAnsi="方正仿宋_GBK" w:eastAsia="方正仿宋_GBK" w:cs="方正仿宋_GBK"/>
          <w:color w:val="000000"/>
          <w:sz w:val="28"/>
        </w:rPr>
        <w:t>4.委员报刊费绩效目标表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131001中国人民政治协商会议河北省香河县委员会本级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13102422P00E3G110002N</w:t>
            </w:r>
          </w:p>
        </w:tc>
        <w:tc>
          <w:tcPr>
            <w:tcW w:w="1587" w:type="dxa"/>
            <w:vAlign w:val="center"/>
          </w:tcPr>
          <w:p>
            <w:pPr>
              <w:pStyle w:val="15"/>
            </w:pPr>
            <w:r>
              <w:t>项目名称</w:t>
            </w:r>
          </w:p>
        </w:tc>
        <w:tc>
          <w:tcPr>
            <w:tcW w:w="4422" w:type="dxa"/>
            <w:gridSpan w:val="3"/>
            <w:vAlign w:val="center"/>
          </w:tcPr>
          <w:p>
            <w:pPr>
              <w:pStyle w:val="14"/>
            </w:pPr>
            <w:r>
              <w:t>委员报刊费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5.44</w:t>
            </w:r>
          </w:p>
        </w:tc>
        <w:tc>
          <w:tcPr>
            <w:tcW w:w="1587" w:type="dxa"/>
            <w:vAlign w:val="center"/>
          </w:tcPr>
          <w:p>
            <w:pPr>
              <w:pStyle w:val="15"/>
            </w:pPr>
            <w:r>
              <w:t>其中：财政    资金</w:t>
            </w:r>
          </w:p>
        </w:tc>
        <w:tc>
          <w:tcPr>
            <w:tcW w:w="1304" w:type="dxa"/>
            <w:vAlign w:val="center"/>
          </w:tcPr>
          <w:p>
            <w:pPr>
              <w:pStyle w:val="14"/>
            </w:pPr>
            <w:r>
              <w:t>5.44</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业务类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30%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订阅报刊的次数</w:t>
            </w:r>
          </w:p>
        </w:tc>
        <w:tc>
          <w:tcPr>
            <w:tcW w:w="2891" w:type="dxa"/>
            <w:vAlign w:val="center"/>
          </w:tcPr>
          <w:p>
            <w:pPr>
              <w:pStyle w:val="14"/>
            </w:pPr>
            <w:r>
              <w:t>12月份为委员订阅报刊杂志</w:t>
            </w:r>
          </w:p>
        </w:tc>
        <w:tc>
          <w:tcPr>
            <w:tcW w:w="1276" w:type="dxa"/>
            <w:vAlign w:val="center"/>
          </w:tcPr>
          <w:p>
            <w:pPr>
              <w:pStyle w:val="14"/>
            </w:pPr>
            <w:r>
              <w:t>1次</w:t>
            </w:r>
          </w:p>
        </w:tc>
        <w:tc>
          <w:tcPr>
            <w:tcW w:w="1843"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完成报刊杂志征订率</w:t>
            </w:r>
          </w:p>
        </w:tc>
        <w:tc>
          <w:tcPr>
            <w:tcW w:w="2891" w:type="dxa"/>
            <w:vAlign w:val="center"/>
          </w:tcPr>
          <w:p>
            <w:pPr>
              <w:pStyle w:val="14"/>
            </w:pPr>
            <w:r>
              <w:t>圆满完成报刊杂志征订</w:t>
            </w:r>
          </w:p>
        </w:tc>
        <w:tc>
          <w:tcPr>
            <w:tcW w:w="1276" w:type="dxa"/>
            <w:vAlign w:val="center"/>
          </w:tcPr>
          <w:p>
            <w:pPr>
              <w:pStyle w:val="14"/>
            </w:pPr>
            <w:r>
              <w:t>100百分比</w:t>
            </w:r>
          </w:p>
        </w:tc>
        <w:tc>
          <w:tcPr>
            <w:tcW w:w="1843"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报刊征订完成时间</w:t>
            </w:r>
          </w:p>
        </w:tc>
        <w:tc>
          <w:tcPr>
            <w:tcW w:w="2891" w:type="dxa"/>
            <w:vAlign w:val="center"/>
          </w:tcPr>
          <w:p>
            <w:pPr>
              <w:pStyle w:val="14"/>
            </w:pPr>
            <w:r>
              <w:t>12月份圆满完成报刊杂志征订</w:t>
            </w:r>
          </w:p>
        </w:tc>
        <w:tc>
          <w:tcPr>
            <w:tcW w:w="1276" w:type="dxa"/>
            <w:vAlign w:val="center"/>
          </w:tcPr>
          <w:p>
            <w:pPr>
              <w:pStyle w:val="14"/>
            </w:pPr>
            <w:r>
              <w:t>4季度</w:t>
            </w:r>
          </w:p>
        </w:tc>
        <w:tc>
          <w:tcPr>
            <w:tcW w:w="1843"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人民政协报、中国政协、乡音、每套成本</w:t>
            </w:r>
          </w:p>
        </w:tc>
        <w:tc>
          <w:tcPr>
            <w:tcW w:w="2891" w:type="dxa"/>
            <w:vAlign w:val="center"/>
          </w:tcPr>
          <w:p>
            <w:pPr>
              <w:pStyle w:val="14"/>
            </w:pPr>
            <w:r>
              <w:t>《人民政协报》《中国政协》《乡音》总数量的成本</w:t>
            </w:r>
          </w:p>
        </w:tc>
        <w:tc>
          <w:tcPr>
            <w:tcW w:w="1276" w:type="dxa"/>
            <w:vAlign w:val="center"/>
          </w:tcPr>
          <w:p>
            <w:pPr>
              <w:pStyle w:val="14"/>
            </w:pPr>
            <w:r>
              <w:t>5.44万元</w:t>
            </w:r>
          </w:p>
        </w:tc>
        <w:tc>
          <w:tcPr>
            <w:tcW w:w="1843"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政协委员政策建议采纳数</w:t>
            </w:r>
          </w:p>
        </w:tc>
        <w:tc>
          <w:tcPr>
            <w:tcW w:w="2891" w:type="dxa"/>
            <w:vAlign w:val="center"/>
          </w:tcPr>
          <w:p>
            <w:pPr>
              <w:pStyle w:val="14"/>
            </w:pPr>
            <w:r>
              <w:t>提高政协委员履职能力</w:t>
            </w:r>
          </w:p>
        </w:tc>
        <w:tc>
          <w:tcPr>
            <w:tcW w:w="1276" w:type="dxa"/>
            <w:vAlign w:val="center"/>
          </w:tcPr>
          <w:p>
            <w:pPr>
              <w:pStyle w:val="14"/>
            </w:pPr>
            <w:r>
              <w:t>≥20条</w:t>
            </w:r>
          </w:p>
        </w:tc>
        <w:tc>
          <w:tcPr>
            <w:tcW w:w="1843"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持续时长</w:t>
            </w:r>
          </w:p>
        </w:tc>
        <w:tc>
          <w:tcPr>
            <w:tcW w:w="2891" w:type="dxa"/>
            <w:vAlign w:val="center"/>
          </w:tcPr>
          <w:p>
            <w:pPr>
              <w:pStyle w:val="14"/>
            </w:pPr>
            <w:r>
              <w:t>项目持续发挥作用的年限</w:t>
            </w:r>
          </w:p>
        </w:tc>
        <w:tc>
          <w:tcPr>
            <w:tcW w:w="1276" w:type="dxa"/>
            <w:vAlign w:val="center"/>
          </w:tcPr>
          <w:p>
            <w:pPr>
              <w:pStyle w:val="14"/>
            </w:pPr>
            <w:r>
              <w:t>1年</w:t>
            </w:r>
          </w:p>
        </w:tc>
        <w:tc>
          <w:tcPr>
            <w:tcW w:w="1843"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委员的满意度</w:t>
            </w:r>
          </w:p>
        </w:tc>
        <w:tc>
          <w:tcPr>
            <w:tcW w:w="2891" w:type="dxa"/>
            <w:vAlign w:val="center"/>
          </w:tcPr>
          <w:p>
            <w:pPr>
              <w:pStyle w:val="14"/>
            </w:pPr>
            <w:r>
              <w:t>委员对报刊征订的综合满意度</w:t>
            </w:r>
          </w:p>
        </w:tc>
        <w:tc>
          <w:tcPr>
            <w:tcW w:w="1276" w:type="dxa"/>
            <w:vAlign w:val="center"/>
          </w:tcPr>
          <w:p>
            <w:pPr>
              <w:pStyle w:val="14"/>
            </w:pPr>
            <w:r>
              <w:t>≥90百分比</w:t>
            </w:r>
          </w:p>
        </w:tc>
        <w:tc>
          <w:tcPr>
            <w:tcW w:w="1843" w:type="dxa"/>
            <w:vAlign w:val="center"/>
          </w:tcPr>
          <w:p>
            <w:pPr>
              <w:pStyle w:val="14"/>
            </w:pPr>
            <w:r>
              <w:t>满意度调查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8"/>
      <w:r>
        <w:rPr>
          <w:rFonts w:ascii="方正仿宋_GBK" w:hAnsi="方正仿宋_GBK" w:eastAsia="方正仿宋_GBK" w:cs="方正仿宋_GBK"/>
          <w:color w:val="000000"/>
          <w:sz w:val="28"/>
        </w:rPr>
        <w:t>5.委员活动费绩效目标表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131001中国人民政治协商会议河北省香河县委员会本级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13102422P00H27P10002J</w:t>
            </w:r>
          </w:p>
        </w:tc>
        <w:tc>
          <w:tcPr>
            <w:tcW w:w="1587" w:type="dxa"/>
            <w:vAlign w:val="center"/>
          </w:tcPr>
          <w:p>
            <w:pPr>
              <w:pStyle w:val="15"/>
            </w:pPr>
            <w:r>
              <w:t>项目名称</w:t>
            </w:r>
          </w:p>
        </w:tc>
        <w:tc>
          <w:tcPr>
            <w:tcW w:w="4422" w:type="dxa"/>
            <w:gridSpan w:val="3"/>
            <w:vAlign w:val="center"/>
          </w:tcPr>
          <w:p>
            <w:pPr>
              <w:pStyle w:val="14"/>
            </w:pPr>
            <w:r>
              <w:t>委员活动费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22.00</w:t>
            </w:r>
          </w:p>
        </w:tc>
        <w:tc>
          <w:tcPr>
            <w:tcW w:w="1587" w:type="dxa"/>
            <w:vAlign w:val="center"/>
          </w:tcPr>
          <w:p>
            <w:pPr>
              <w:pStyle w:val="15"/>
            </w:pPr>
            <w:r>
              <w:t>其中：财政    资金</w:t>
            </w:r>
          </w:p>
        </w:tc>
        <w:tc>
          <w:tcPr>
            <w:tcW w:w="1304" w:type="dxa"/>
            <w:vAlign w:val="center"/>
          </w:tcPr>
          <w:p>
            <w:pPr>
              <w:pStyle w:val="14"/>
            </w:pPr>
            <w:r>
              <w:t>22.00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业务类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组织委员调研视察</w:t>
            </w:r>
          </w:p>
        </w:tc>
        <w:tc>
          <w:tcPr>
            <w:tcW w:w="2891" w:type="dxa"/>
            <w:vAlign w:val="center"/>
          </w:tcPr>
          <w:p>
            <w:pPr>
              <w:pStyle w:val="14"/>
            </w:pPr>
            <w:r>
              <w:t>提高委员履职能力</w:t>
            </w:r>
          </w:p>
        </w:tc>
        <w:tc>
          <w:tcPr>
            <w:tcW w:w="1276" w:type="dxa"/>
            <w:vAlign w:val="center"/>
          </w:tcPr>
          <w:p>
            <w:pPr>
              <w:pStyle w:val="14"/>
            </w:pPr>
            <w:r>
              <w:t>≥4次</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完成视察调研报告</w:t>
            </w:r>
          </w:p>
        </w:tc>
        <w:tc>
          <w:tcPr>
            <w:tcW w:w="2891" w:type="dxa"/>
            <w:vAlign w:val="center"/>
          </w:tcPr>
          <w:p>
            <w:pPr>
              <w:pStyle w:val="14"/>
            </w:pPr>
            <w:r>
              <w:t>对全县重点工程、项目提出建设性意见</w:t>
            </w:r>
          </w:p>
        </w:tc>
        <w:tc>
          <w:tcPr>
            <w:tcW w:w="1276" w:type="dxa"/>
            <w:vAlign w:val="center"/>
          </w:tcPr>
          <w:p>
            <w:pPr>
              <w:pStyle w:val="14"/>
            </w:pPr>
            <w:r>
              <w:t>≥4篇</w:t>
            </w:r>
          </w:p>
        </w:tc>
        <w:tc>
          <w:tcPr>
            <w:tcW w:w="1843"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委员活动完成时间</w:t>
            </w:r>
          </w:p>
        </w:tc>
        <w:tc>
          <w:tcPr>
            <w:tcW w:w="2891" w:type="dxa"/>
            <w:vAlign w:val="center"/>
          </w:tcPr>
          <w:p>
            <w:pPr>
              <w:pStyle w:val="14"/>
            </w:pPr>
            <w:r>
              <w:t>按照政协年初计划开展委员活动</w:t>
            </w:r>
          </w:p>
        </w:tc>
        <w:tc>
          <w:tcPr>
            <w:tcW w:w="1276" w:type="dxa"/>
            <w:vAlign w:val="center"/>
          </w:tcPr>
          <w:p>
            <w:pPr>
              <w:pStyle w:val="14"/>
            </w:pPr>
            <w:r>
              <w:t>8月</w:t>
            </w:r>
          </w:p>
        </w:tc>
        <w:tc>
          <w:tcPr>
            <w:tcW w:w="1843" w:type="dxa"/>
            <w:vAlign w:val="center"/>
          </w:tcPr>
          <w:p>
            <w:pPr>
              <w:pStyle w:val="14"/>
            </w:pPr>
            <w:r>
              <w:t>活动通知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委员外出调研的成本</w:t>
            </w:r>
          </w:p>
        </w:tc>
        <w:tc>
          <w:tcPr>
            <w:tcW w:w="2891" w:type="dxa"/>
            <w:vAlign w:val="center"/>
          </w:tcPr>
          <w:p>
            <w:pPr>
              <w:pStyle w:val="14"/>
            </w:pPr>
            <w:r>
              <w:t>委员外出调研的综合成本</w:t>
            </w:r>
          </w:p>
        </w:tc>
        <w:tc>
          <w:tcPr>
            <w:tcW w:w="1276" w:type="dxa"/>
            <w:vAlign w:val="center"/>
          </w:tcPr>
          <w:p>
            <w:pPr>
              <w:pStyle w:val="14"/>
            </w:pPr>
            <w:r>
              <w:t>≤22万元</w:t>
            </w:r>
          </w:p>
        </w:tc>
        <w:tc>
          <w:tcPr>
            <w:tcW w:w="1843" w:type="dxa"/>
            <w:vAlign w:val="center"/>
          </w:tcPr>
          <w:p>
            <w:pPr>
              <w:pStyle w:val="14"/>
            </w:pPr>
            <w:r>
              <w:t>根据项目预测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推动香河发展</w:t>
            </w:r>
          </w:p>
        </w:tc>
        <w:tc>
          <w:tcPr>
            <w:tcW w:w="2891" w:type="dxa"/>
            <w:vAlign w:val="center"/>
          </w:tcPr>
          <w:p>
            <w:pPr>
              <w:pStyle w:val="14"/>
            </w:pPr>
            <w:r>
              <w:t>提出利于香河发展的有见解的意见建议。</w:t>
            </w:r>
          </w:p>
        </w:tc>
        <w:tc>
          <w:tcPr>
            <w:tcW w:w="1276" w:type="dxa"/>
            <w:vAlign w:val="center"/>
          </w:tcPr>
          <w:p>
            <w:pPr>
              <w:pStyle w:val="14"/>
            </w:pPr>
            <w:r>
              <w:t>≥50个</w:t>
            </w:r>
          </w:p>
        </w:tc>
        <w:tc>
          <w:tcPr>
            <w:tcW w:w="1843"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通过设立该项目</w:t>
            </w:r>
          </w:p>
        </w:tc>
        <w:tc>
          <w:tcPr>
            <w:tcW w:w="2891" w:type="dxa"/>
            <w:vAlign w:val="center"/>
          </w:tcPr>
          <w:p>
            <w:pPr>
              <w:pStyle w:val="14"/>
            </w:pPr>
            <w:r>
              <w:t>对政协未来可持续发展的影响</w:t>
            </w:r>
          </w:p>
        </w:tc>
        <w:tc>
          <w:tcPr>
            <w:tcW w:w="1276" w:type="dxa"/>
            <w:vAlign w:val="center"/>
          </w:tcPr>
          <w:p>
            <w:pPr>
              <w:pStyle w:val="14"/>
            </w:pPr>
            <w:r>
              <w:t>≥1年</w:t>
            </w:r>
          </w:p>
        </w:tc>
        <w:tc>
          <w:tcPr>
            <w:tcW w:w="1843"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意见建议采纳率</w:t>
            </w:r>
          </w:p>
        </w:tc>
        <w:tc>
          <w:tcPr>
            <w:tcW w:w="2891" w:type="dxa"/>
            <w:vAlign w:val="center"/>
          </w:tcPr>
          <w:p>
            <w:pPr>
              <w:pStyle w:val="14"/>
            </w:pPr>
            <w:r>
              <w:t>被采纳的意见建议数量占总数量（%）</w:t>
            </w:r>
          </w:p>
        </w:tc>
        <w:tc>
          <w:tcPr>
            <w:tcW w:w="1276" w:type="dxa"/>
            <w:vAlign w:val="center"/>
          </w:tcPr>
          <w:p>
            <w:pPr>
              <w:pStyle w:val="14"/>
            </w:pPr>
            <w:r>
              <w:t>≥90百分比</w:t>
            </w:r>
          </w:p>
        </w:tc>
        <w:tc>
          <w:tcPr>
            <w:tcW w:w="1843" w:type="dxa"/>
            <w:vAlign w:val="center"/>
          </w:tcPr>
          <w:p>
            <w:pPr>
              <w:pStyle w:val="14"/>
            </w:pPr>
            <w:r>
              <w:t>历史依据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9"/>
      <w:r>
        <w:rPr>
          <w:rFonts w:ascii="方正仿宋_GBK" w:hAnsi="方正仿宋_GBK" w:eastAsia="方正仿宋_GBK" w:cs="方正仿宋_GBK"/>
          <w:color w:val="000000"/>
          <w:sz w:val="28"/>
        </w:rPr>
        <w:t>6.运河名家书画展经费绩效目标表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131001中国人民政治协商会议河北省香河县委员会本级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13102422P00783810038E</w:t>
            </w:r>
          </w:p>
        </w:tc>
        <w:tc>
          <w:tcPr>
            <w:tcW w:w="1587" w:type="dxa"/>
            <w:vAlign w:val="center"/>
          </w:tcPr>
          <w:p>
            <w:pPr>
              <w:pStyle w:val="15"/>
            </w:pPr>
            <w:r>
              <w:t>项目名称</w:t>
            </w:r>
          </w:p>
        </w:tc>
        <w:tc>
          <w:tcPr>
            <w:tcW w:w="4422" w:type="dxa"/>
            <w:gridSpan w:val="3"/>
            <w:vAlign w:val="center"/>
          </w:tcPr>
          <w:p>
            <w:pPr>
              <w:pStyle w:val="14"/>
            </w:pPr>
            <w:r>
              <w:t>运河名家书画展经费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12.00</w:t>
            </w:r>
          </w:p>
        </w:tc>
        <w:tc>
          <w:tcPr>
            <w:tcW w:w="1587" w:type="dxa"/>
            <w:vAlign w:val="center"/>
          </w:tcPr>
          <w:p>
            <w:pPr>
              <w:pStyle w:val="15"/>
            </w:pPr>
            <w:r>
              <w:t>其中：财政    资金</w:t>
            </w:r>
          </w:p>
        </w:tc>
        <w:tc>
          <w:tcPr>
            <w:tcW w:w="1304" w:type="dxa"/>
            <w:vAlign w:val="center"/>
          </w:tcPr>
          <w:p>
            <w:pPr>
              <w:pStyle w:val="14"/>
            </w:pPr>
            <w:r>
              <w:t>12.00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业务类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60%</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布展</w:t>
            </w:r>
          </w:p>
        </w:tc>
        <w:tc>
          <w:tcPr>
            <w:tcW w:w="2891" w:type="dxa"/>
            <w:vAlign w:val="center"/>
          </w:tcPr>
          <w:p>
            <w:pPr>
              <w:pStyle w:val="14"/>
            </w:pPr>
            <w:r>
              <w:t>征集画作</w:t>
            </w:r>
          </w:p>
        </w:tc>
        <w:tc>
          <w:tcPr>
            <w:tcW w:w="1276" w:type="dxa"/>
            <w:vAlign w:val="center"/>
          </w:tcPr>
          <w:p>
            <w:pPr>
              <w:pStyle w:val="14"/>
            </w:pPr>
            <w:r>
              <w:t>≥50副</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布展</w:t>
            </w:r>
          </w:p>
        </w:tc>
        <w:tc>
          <w:tcPr>
            <w:tcW w:w="2891" w:type="dxa"/>
            <w:vAlign w:val="center"/>
          </w:tcPr>
          <w:p>
            <w:pPr>
              <w:pStyle w:val="14"/>
            </w:pPr>
            <w:r>
              <w:t>按照合同约定完成布展</w:t>
            </w:r>
          </w:p>
        </w:tc>
        <w:tc>
          <w:tcPr>
            <w:tcW w:w="1276" w:type="dxa"/>
            <w:vAlign w:val="center"/>
          </w:tcPr>
          <w:p>
            <w:pPr>
              <w:pStyle w:val="14"/>
            </w:pPr>
            <w:r>
              <w:t>95百分比</w:t>
            </w:r>
          </w:p>
        </w:tc>
        <w:tc>
          <w:tcPr>
            <w:tcW w:w="1843" w:type="dxa"/>
            <w:vAlign w:val="center"/>
          </w:tcPr>
          <w:p>
            <w:pPr>
              <w:pStyle w:val="14"/>
            </w:pPr>
            <w: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w:t>
            </w:r>
          </w:p>
        </w:tc>
        <w:tc>
          <w:tcPr>
            <w:tcW w:w="2891" w:type="dxa"/>
            <w:vAlign w:val="center"/>
          </w:tcPr>
          <w:p>
            <w:pPr>
              <w:pStyle w:val="14"/>
            </w:pPr>
            <w:r>
              <w:t>项目完成</w:t>
            </w:r>
          </w:p>
        </w:tc>
        <w:tc>
          <w:tcPr>
            <w:tcW w:w="1276" w:type="dxa"/>
            <w:vAlign w:val="center"/>
          </w:tcPr>
          <w:p>
            <w:pPr>
              <w:pStyle w:val="14"/>
            </w:pPr>
            <w:r>
              <w:t>10月</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布展费、装裱费</w:t>
            </w:r>
          </w:p>
        </w:tc>
        <w:tc>
          <w:tcPr>
            <w:tcW w:w="2891" w:type="dxa"/>
            <w:vAlign w:val="center"/>
          </w:tcPr>
          <w:p>
            <w:pPr>
              <w:pStyle w:val="14"/>
            </w:pPr>
            <w:r>
              <w:t>举办书画展布展费、装裱费等成本</w:t>
            </w:r>
          </w:p>
        </w:tc>
        <w:tc>
          <w:tcPr>
            <w:tcW w:w="1276" w:type="dxa"/>
            <w:vAlign w:val="center"/>
          </w:tcPr>
          <w:p>
            <w:pPr>
              <w:pStyle w:val="14"/>
            </w:pPr>
            <w:r>
              <w:t>≤12万元</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推动香河书画展的繁荣和发展</w:t>
            </w:r>
          </w:p>
        </w:tc>
        <w:tc>
          <w:tcPr>
            <w:tcW w:w="2891" w:type="dxa"/>
            <w:vAlign w:val="center"/>
          </w:tcPr>
          <w:p>
            <w:pPr>
              <w:pStyle w:val="14"/>
            </w:pPr>
            <w:r>
              <w:t>扩大运河文化影响力，凝聚社会各界共识</w:t>
            </w:r>
          </w:p>
        </w:tc>
        <w:tc>
          <w:tcPr>
            <w:tcW w:w="1276" w:type="dxa"/>
            <w:vAlign w:val="center"/>
          </w:tcPr>
          <w:p>
            <w:pPr>
              <w:pStyle w:val="14"/>
            </w:pPr>
            <w:r>
              <w:t>≥95百分比</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扩大运河文化影响力</w:t>
            </w:r>
          </w:p>
        </w:tc>
        <w:tc>
          <w:tcPr>
            <w:tcW w:w="2891" w:type="dxa"/>
            <w:vAlign w:val="center"/>
          </w:tcPr>
          <w:p>
            <w:pPr>
              <w:pStyle w:val="14"/>
            </w:pPr>
            <w:r>
              <w:t>更好更广地传播运河文化</w:t>
            </w:r>
          </w:p>
        </w:tc>
        <w:tc>
          <w:tcPr>
            <w:tcW w:w="1276" w:type="dxa"/>
            <w:vAlign w:val="center"/>
          </w:tcPr>
          <w:p>
            <w:pPr>
              <w:pStyle w:val="14"/>
            </w:pPr>
            <w:r>
              <w:t>≥95百分比</w:t>
            </w:r>
          </w:p>
        </w:tc>
        <w:tc>
          <w:tcPr>
            <w:tcW w:w="1843"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活动参与者满意度</w:t>
            </w:r>
          </w:p>
        </w:tc>
        <w:tc>
          <w:tcPr>
            <w:tcW w:w="2891" w:type="dxa"/>
            <w:vAlign w:val="center"/>
          </w:tcPr>
          <w:p>
            <w:pPr>
              <w:pStyle w:val="14"/>
            </w:pPr>
            <w:r>
              <w:t>激发作者们创作出更多好作品</w:t>
            </w:r>
          </w:p>
        </w:tc>
        <w:tc>
          <w:tcPr>
            <w:tcW w:w="1276" w:type="dxa"/>
            <w:vAlign w:val="center"/>
          </w:tcPr>
          <w:p>
            <w:pPr>
              <w:pStyle w:val="14"/>
            </w:pPr>
            <w:r>
              <w:t>≥95百分比</w:t>
            </w:r>
          </w:p>
        </w:tc>
        <w:tc>
          <w:tcPr>
            <w:tcW w:w="1843" w:type="dxa"/>
            <w:vAlign w:val="center"/>
          </w:tcPr>
          <w:p>
            <w:pPr>
              <w:pStyle w:val="14"/>
            </w:pPr>
            <w:r>
              <w:t>历史依据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400" w:firstLineChars="500"/>
        <w:outlineLvl w:val="3"/>
      </w:pPr>
      <w:bookmarkStart w:id="6" w:name="_Toc_4_4_0000000010"/>
      <w:r>
        <w:rPr>
          <w:rFonts w:ascii="方正仿宋_GBK" w:hAnsi="方正仿宋_GBK" w:eastAsia="方正仿宋_GBK" w:cs="方正仿宋_GBK"/>
          <w:color w:val="000000"/>
          <w:sz w:val="28"/>
        </w:rPr>
        <w:t>7.政协委员培训费绩效目标表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131001中国人民政治协商会议河北省香河县委员会本级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13102422P00B0FY100025</w:t>
            </w:r>
          </w:p>
        </w:tc>
        <w:tc>
          <w:tcPr>
            <w:tcW w:w="1587" w:type="dxa"/>
            <w:vAlign w:val="center"/>
          </w:tcPr>
          <w:p>
            <w:pPr>
              <w:pStyle w:val="15"/>
            </w:pPr>
            <w:r>
              <w:t>项目名称</w:t>
            </w:r>
          </w:p>
        </w:tc>
        <w:tc>
          <w:tcPr>
            <w:tcW w:w="4422" w:type="dxa"/>
            <w:gridSpan w:val="3"/>
            <w:vAlign w:val="center"/>
          </w:tcPr>
          <w:p>
            <w:pPr>
              <w:pStyle w:val="14"/>
            </w:pPr>
            <w:r>
              <w:t>政协委员培训费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16.56</w:t>
            </w:r>
          </w:p>
        </w:tc>
        <w:tc>
          <w:tcPr>
            <w:tcW w:w="1587" w:type="dxa"/>
            <w:vAlign w:val="center"/>
          </w:tcPr>
          <w:p>
            <w:pPr>
              <w:pStyle w:val="15"/>
            </w:pPr>
            <w:r>
              <w:t>其中：财政    资金</w:t>
            </w:r>
          </w:p>
        </w:tc>
        <w:tc>
          <w:tcPr>
            <w:tcW w:w="1304" w:type="dxa"/>
            <w:vAlign w:val="center"/>
          </w:tcPr>
          <w:p>
            <w:pPr>
              <w:pStyle w:val="14"/>
            </w:pPr>
            <w:r>
              <w:t>16.56</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业务类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举办培训的班次</w:t>
            </w:r>
          </w:p>
        </w:tc>
        <w:tc>
          <w:tcPr>
            <w:tcW w:w="2891" w:type="dxa"/>
            <w:vAlign w:val="center"/>
          </w:tcPr>
          <w:p>
            <w:pPr>
              <w:pStyle w:val="14"/>
            </w:pPr>
            <w:r>
              <w:t>举办培训次数</w:t>
            </w:r>
          </w:p>
        </w:tc>
        <w:tc>
          <w:tcPr>
            <w:tcW w:w="1276" w:type="dxa"/>
            <w:vAlign w:val="center"/>
          </w:tcPr>
          <w:p>
            <w:pPr>
              <w:pStyle w:val="14"/>
            </w:pPr>
            <w:r>
              <w:t>1次</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培训合格率</w:t>
            </w:r>
          </w:p>
        </w:tc>
        <w:tc>
          <w:tcPr>
            <w:tcW w:w="2891" w:type="dxa"/>
            <w:vAlign w:val="center"/>
          </w:tcPr>
          <w:p>
            <w:pPr>
              <w:pStyle w:val="14"/>
            </w:pPr>
            <w:r>
              <w:t>培训合格的学员数量占培训总学员的</w:t>
            </w:r>
          </w:p>
        </w:tc>
        <w:tc>
          <w:tcPr>
            <w:tcW w:w="1276" w:type="dxa"/>
            <w:vAlign w:val="center"/>
          </w:tcPr>
          <w:p>
            <w:pPr>
              <w:pStyle w:val="14"/>
            </w:pPr>
            <w:r>
              <w:t>≥95百分比</w:t>
            </w:r>
          </w:p>
        </w:tc>
        <w:tc>
          <w:tcPr>
            <w:tcW w:w="1843" w:type="dxa"/>
            <w:vAlign w:val="center"/>
          </w:tcPr>
          <w:p>
            <w:pPr>
              <w:pStyle w:val="14"/>
            </w:pPr>
            <w:r>
              <w:t>培训通知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培训期间</w:t>
            </w:r>
          </w:p>
        </w:tc>
        <w:tc>
          <w:tcPr>
            <w:tcW w:w="2891" w:type="dxa"/>
            <w:vAlign w:val="center"/>
          </w:tcPr>
          <w:p>
            <w:pPr>
              <w:pStyle w:val="14"/>
            </w:pPr>
            <w:r>
              <w:t>培训期间</w:t>
            </w:r>
          </w:p>
        </w:tc>
        <w:tc>
          <w:tcPr>
            <w:tcW w:w="1276" w:type="dxa"/>
            <w:vAlign w:val="center"/>
          </w:tcPr>
          <w:p>
            <w:pPr>
              <w:pStyle w:val="14"/>
            </w:pPr>
            <w:r>
              <w:t>1月</w:t>
            </w:r>
          </w:p>
        </w:tc>
        <w:tc>
          <w:tcPr>
            <w:tcW w:w="1843" w:type="dxa"/>
            <w:vAlign w:val="center"/>
          </w:tcPr>
          <w:p>
            <w:pPr>
              <w:pStyle w:val="14"/>
            </w:pPr>
            <w:r>
              <w:t>培训通知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项目总投入金额</w:t>
            </w:r>
          </w:p>
        </w:tc>
        <w:tc>
          <w:tcPr>
            <w:tcW w:w="2891" w:type="dxa"/>
            <w:vAlign w:val="center"/>
          </w:tcPr>
          <w:p>
            <w:pPr>
              <w:pStyle w:val="14"/>
            </w:pPr>
            <w:r>
              <w:t>项目预算控制数</w:t>
            </w:r>
          </w:p>
        </w:tc>
        <w:tc>
          <w:tcPr>
            <w:tcW w:w="1276" w:type="dxa"/>
            <w:vAlign w:val="center"/>
          </w:tcPr>
          <w:p>
            <w:pPr>
              <w:pStyle w:val="14"/>
            </w:pPr>
            <w:r>
              <w:t>≤16.56万元</w:t>
            </w:r>
          </w:p>
        </w:tc>
        <w:tc>
          <w:tcPr>
            <w:tcW w:w="1843" w:type="dxa"/>
            <w:vAlign w:val="center"/>
          </w:tcPr>
          <w:p>
            <w:pPr>
              <w:pStyle w:val="14"/>
            </w:pPr>
            <w:r>
              <w:t>根据项目预测申请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为香河重大项目提出有效可行的建议意见</w:t>
            </w:r>
          </w:p>
        </w:tc>
        <w:tc>
          <w:tcPr>
            <w:tcW w:w="2891" w:type="dxa"/>
            <w:vAlign w:val="center"/>
          </w:tcPr>
          <w:p>
            <w:pPr>
              <w:pStyle w:val="14"/>
            </w:pPr>
            <w:r>
              <w:t>使委员熟知政策法规、熟知政协理论，提高专业水平，为香河重大项目提出有效可行的建议意见。</w:t>
            </w:r>
          </w:p>
        </w:tc>
        <w:tc>
          <w:tcPr>
            <w:tcW w:w="1276" w:type="dxa"/>
            <w:vAlign w:val="center"/>
          </w:tcPr>
          <w:p>
            <w:pPr>
              <w:pStyle w:val="14"/>
            </w:pPr>
            <w:r>
              <w:t>100百分比</w:t>
            </w:r>
          </w:p>
        </w:tc>
        <w:tc>
          <w:tcPr>
            <w:tcW w:w="1843"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通过设立该项目</w:t>
            </w:r>
          </w:p>
        </w:tc>
        <w:tc>
          <w:tcPr>
            <w:tcW w:w="2891" w:type="dxa"/>
            <w:vAlign w:val="center"/>
          </w:tcPr>
          <w:p>
            <w:pPr>
              <w:pStyle w:val="14"/>
            </w:pPr>
            <w:r>
              <w:t>开阔委员眼界、拓宽委员思路、解放委员思想，提高履职能力。</w:t>
            </w:r>
          </w:p>
        </w:tc>
        <w:tc>
          <w:tcPr>
            <w:tcW w:w="1276" w:type="dxa"/>
            <w:vAlign w:val="center"/>
          </w:tcPr>
          <w:p>
            <w:pPr>
              <w:pStyle w:val="14"/>
            </w:pPr>
            <w:r>
              <w:t>100百分比</w:t>
            </w:r>
          </w:p>
        </w:tc>
        <w:tc>
          <w:tcPr>
            <w:tcW w:w="1843"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受训学员满意率</w:t>
            </w:r>
          </w:p>
        </w:tc>
        <w:tc>
          <w:tcPr>
            <w:tcW w:w="2891" w:type="dxa"/>
            <w:vAlign w:val="center"/>
          </w:tcPr>
          <w:p>
            <w:pPr>
              <w:pStyle w:val="14"/>
            </w:pPr>
            <w:r>
              <w:t>受训学员满意率</w:t>
            </w:r>
          </w:p>
        </w:tc>
        <w:tc>
          <w:tcPr>
            <w:tcW w:w="1276" w:type="dxa"/>
            <w:vAlign w:val="center"/>
          </w:tcPr>
          <w:p>
            <w:pPr>
              <w:pStyle w:val="14"/>
            </w:pPr>
            <w:r>
              <w:t>≥95百分比</w:t>
            </w:r>
          </w:p>
        </w:tc>
        <w:tc>
          <w:tcPr>
            <w:tcW w:w="1843" w:type="dxa"/>
            <w:vAlign w:val="center"/>
          </w:tcPr>
          <w:p>
            <w:pPr>
              <w:pStyle w:val="14"/>
            </w:pPr>
            <w:r>
              <w:t>调查问卷及数据统计分析</w:t>
            </w:r>
          </w:p>
        </w:tc>
      </w:tr>
    </w:tbl>
    <w:p>
      <w:pPr>
        <w:jc w:val="left"/>
        <w:outlineLvl w:val="3"/>
        <w:rPr>
          <w:rFonts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1、委员报刊费绩效目标表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bookmarkStart w:id="7"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w:t>
      </w:r>
      <w:bookmarkEnd w:id="7"/>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rPr>
        <w:t>政协</w:t>
      </w:r>
      <w:r>
        <w:rPr>
          <w:rFonts w:ascii="Times New Roman" w:hAnsi="Times New Roman" w:eastAsia="仿宋_GB2312" w:cs="Times New Roman"/>
          <w:sz w:val="32"/>
          <w:szCs w:val="32"/>
        </w:rPr>
        <w:t>上年末固定资产金额为132.97万元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：香河县</w:t>
            </w:r>
            <w:r>
              <w:rPr>
                <w:rFonts w:hint="eastAsia" w:ascii="Times New Roman" w:hAnsi="Times New Roman" w:eastAsia="仿宋_GB2312" w:cs="Times New Roman"/>
                <w:kern w:val="0"/>
                <w:sz w:val="22"/>
              </w:rPr>
              <w:t>政协</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bookmarkStart w:id="8" w:name="_GoBack"/>
            <w:bookmarkEnd w:id="8"/>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132.97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59.31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73.66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roman"/>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RkNWFhYWRjMjBiOWY3N2MyZDhjODE0ZGNlMTM5YTgifQ=="/>
  </w:docVars>
  <w:rsids>
    <w:rsidRoot w:val="00D347CC"/>
    <w:rsid w:val="00007D86"/>
    <w:rsid w:val="00031608"/>
    <w:rsid w:val="000B7895"/>
    <w:rsid w:val="001C1ECC"/>
    <w:rsid w:val="001E20D5"/>
    <w:rsid w:val="002447E7"/>
    <w:rsid w:val="002C7716"/>
    <w:rsid w:val="003B4215"/>
    <w:rsid w:val="004422CA"/>
    <w:rsid w:val="004A34CA"/>
    <w:rsid w:val="004A54AA"/>
    <w:rsid w:val="004F2381"/>
    <w:rsid w:val="00520E83"/>
    <w:rsid w:val="005659E5"/>
    <w:rsid w:val="00577365"/>
    <w:rsid w:val="005941DB"/>
    <w:rsid w:val="005D11E7"/>
    <w:rsid w:val="005F41C1"/>
    <w:rsid w:val="00636431"/>
    <w:rsid w:val="00667D15"/>
    <w:rsid w:val="006705D3"/>
    <w:rsid w:val="00676166"/>
    <w:rsid w:val="006C1668"/>
    <w:rsid w:val="006F03AF"/>
    <w:rsid w:val="00727F5C"/>
    <w:rsid w:val="00741520"/>
    <w:rsid w:val="007C242F"/>
    <w:rsid w:val="007D2C2A"/>
    <w:rsid w:val="007F32FB"/>
    <w:rsid w:val="008B1F94"/>
    <w:rsid w:val="008B53A1"/>
    <w:rsid w:val="008F6C54"/>
    <w:rsid w:val="00940421"/>
    <w:rsid w:val="009C0E60"/>
    <w:rsid w:val="009E250E"/>
    <w:rsid w:val="00A2014C"/>
    <w:rsid w:val="00A85811"/>
    <w:rsid w:val="00A90B8C"/>
    <w:rsid w:val="00AB08D8"/>
    <w:rsid w:val="00AB1BD0"/>
    <w:rsid w:val="00AC06ED"/>
    <w:rsid w:val="00B25740"/>
    <w:rsid w:val="00B27696"/>
    <w:rsid w:val="00B45B8A"/>
    <w:rsid w:val="00B80935"/>
    <w:rsid w:val="00B81206"/>
    <w:rsid w:val="00BC15CB"/>
    <w:rsid w:val="00BD5E88"/>
    <w:rsid w:val="00C57750"/>
    <w:rsid w:val="00C87C5B"/>
    <w:rsid w:val="00D347CC"/>
    <w:rsid w:val="00DA1FC4"/>
    <w:rsid w:val="00DA6523"/>
    <w:rsid w:val="00E77814"/>
    <w:rsid w:val="00E81D27"/>
    <w:rsid w:val="00EC5726"/>
    <w:rsid w:val="00ED7E16"/>
    <w:rsid w:val="00EE67B1"/>
    <w:rsid w:val="00F03BB8"/>
    <w:rsid w:val="00F65BEC"/>
    <w:rsid w:val="00F85553"/>
    <w:rsid w:val="07C6787F"/>
    <w:rsid w:val="0C7E7DDA"/>
    <w:rsid w:val="1A820232"/>
    <w:rsid w:val="25755EFD"/>
    <w:rsid w:val="2B3218BA"/>
    <w:rsid w:val="30422D49"/>
    <w:rsid w:val="306A7A51"/>
    <w:rsid w:val="3138507C"/>
    <w:rsid w:val="32E061A9"/>
    <w:rsid w:val="38040C26"/>
    <w:rsid w:val="450859BA"/>
    <w:rsid w:val="5CDF354A"/>
    <w:rsid w:val="5D244AA9"/>
    <w:rsid w:val="5D423AD9"/>
    <w:rsid w:val="64182C4B"/>
    <w:rsid w:val="70710506"/>
    <w:rsid w:val="78937A24"/>
    <w:rsid w:val="7C49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18</Pages>
  <Words>8691</Words>
  <Characters>9259</Characters>
  <Lines>72</Lines>
  <Paragraphs>20</Paragraphs>
  <TotalTime>67</TotalTime>
  <ScaleCrop>false</ScaleCrop>
  <LinksUpToDate>false</LinksUpToDate>
  <CharactersWithSpaces>9320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del</cp:lastModifiedBy>
  <cp:lastPrinted>2018-01-30T06:12:00Z</cp:lastPrinted>
  <dcterms:modified xsi:type="dcterms:W3CDTF">2022-02-28T03:32:43Z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385D82F4795548DF856E035E02A93B11_12</vt:lpwstr>
  </property>
</Properties>
</file>